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50C8" w:rsidRPr="001E0A28" w:rsidRDefault="002E50C8" w:rsidP="002E50C8">
      <w:pPr>
        <w:spacing w:after="120"/>
        <w:ind w:left="1985" w:hanging="1985"/>
        <w:rPr>
          <w:rFonts w:ascii="Arial" w:hAnsi="Arial" w:cs="Arial"/>
          <w:b/>
          <w:sz w:val="24"/>
          <w:szCs w:val="24"/>
        </w:rPr>
      </w:pPr>
      <w:r w:rsidRPr="001E0A28">
        <w:rPr>
          <w:rFonts w:ascii="Arial" w:hAnsi="Arial" w:cs="Arial"/>
          <w:b/>
          <w:sz w:val="24"/>
          <w:szCs w:val="24"/>
        </w:rPr>
        <w:t xml:space="preserve">3GPP TSG-RAN WG4 Meeting </w:t>
      </w:r>
      <w:r w:rsidRPr="00D57AD5">
        <w:rPr>
          <w:rFonts w:ascii="Arial" w:hAnsi="Arial" w:cs="Arial"/>
          <w:b/>
          <w:sz w:val="24"/>
          <w:szCs w:val="24"/>
        </w:rPr>
        <w:t xml:space="preserve"># </w:t>
      </w:r>
      <w:r w:rsidR="00D57AD5" w:rsidRPr="00D57AD5">
        <w:rPr>
          <w:rFonts w:ascii="Arial" w:hAnsi="Arial" w:cs="Arial"/>
          <w:b/>
          <w:sz w:val="24"/>
          <w:szCs w:val="24"/>
        </w:rPr>
        <w:t>10</w:t>
      </w:r>
      <w:r w:rsidR="007247D6">
        <w:rPr>
          <w:rFonts w:ascii="Arial" w:hAnsi="Arial" w:cs="Arial"/>
          <w:b/>
          <w:sz w:val="24"/>
          <w:szCs w:val="24"/>
        </w:rPr>
        <w:t>4</w:t>
      </w:r>
      <w:r w:rsidRPr="00D57AD5">
        <w:rPr>
          <w:rFonts w:ascii="Arial" w:hAnsi="Arial" w:cs="Arial"/>
          <w:b/>
          <w:sz w:val="24"/>
          <w:szCs w:val="24"/>
        </w:rPr>
        <w:t>-</w:t>
      </w:r>
      <w:r w:rsidR="00283A85">
        <w:rPr>
          <w:rFonts w:ascii="Arial" w:hAnsi="Arial" w:cs="Arial"/>
          <w:b/>
          <w:sz w:val="24"/>
          <w:szCs w:val="24"/>
        </w:rPr>
        <w:t>bis-</w:t>
      </w:r>
      <w:r w:rsidRPr="00D57AD5">
        <w:rPr>
          <w:rFonts w:ascii="Arial" w:hAnsi="Arial" w:cs="Arial"/>
          <w:b/>
          <w:sz w:val="24"/>
          <w:szCs w:val="24"/>
        </w:rPr>
        <w:t>e</w:t>
      </w:r>
      <w:r w:rsidR="00E80ADD">
        <w:rPr>
          <w:rFonts w:ascii="Arial" w:hAnsi="Arial" w:cs="Arial"/>
          <w:b/>
          <w:sz w:val="24"/>
          <w:szCs w:val="24"/>
        </w:rPr>
        <w:tab/>
      </w:r>
      <w:r w:rsidR="00E80ADD">
        <w:rPr>
          <w:rFonts w:ascii="Arial" w:hAnsi="Arial" w:cs="Arial"/>
          <w:b/>
          <w:sz w:val="24"/>
          <w:szCs w:val="24"/>
        </w:rPr>
        <w:tab/>
      </w:r>
      <w:r w:rsidR="00E80ADD">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D57AD5">
        <w:rPr>
          <w:rFonts w:ascii="Arial" w:hAnsi="Arial" w:cs="Arial"/>
          <w:b/>
          <w:sz w:val="24"/>
          <w:szCs w:val="24"/>
        </w:rPr>
        <w:t xml:space="preserve">      </w:t>
      </w:r>
      <w:r w:rsidR="009C5EA1" w:rsidRPr="009C5EA1">
        <w:rPr>
          <w:rFonts w:ascii="Arial" w:hAnsi="Arial" w:cs="Arial"/>
          <w:b/>
          <w:sz w:val="24"/>
          <w:szCs w:val="24"/>
        </w:rPr>
        <w:t>R4-</w:t>
      </w:r>
      <w:bookmarkStart w:id="0" w:name="_GoBack"/>
      <w:r w:rsidR="009C5EA1" w:rsidRPr="009C5EA1">
        <w:rPr>
          <w:rFonts w:ascii="Arial" w:hAnsi="Arial" w:cs="Arial"/>
          <w:b/>
          <w:sz w:val="24"/>
          <w:szCs w:val="24"/>
        </w:rPr>
        <w:t>2215776</w:t>
      </w:r>
      <w:bookmarkEnd w:id="0"/>
    </w:p>
    <w:p w:rsidR="002E50C8" w:rsidRDefault="002E50C8" w:rsidP="002E50C8">
      <w:pPr>
        <w:spacing w:after="120"/>
        <w:ind w:left="1985" w:hanging="1985"/>
        <w:rPr>
          <w:rFonts w:ascii="Arial" w:hAnsi="Arial" w:cs="Arial"/>
          <w:b/>
          <w:sz w:val="24"/>
          <w:szCs w:val="24"/>
        </w:rPr>
      </w:pPr>
      <w:r w:rsidRPr="001E0A28">
        <w:rPr>
          <w:rFonts w:ascii="Arial" w:hAnsi="Arial" w:cs="Arial"/>
          <w:b/>
          <w:sz w:val="24"/>
          <w:szCs w:val="24"/>
        </w:rPr>
        <w:t xml:space="preserve">Electronic Meeting, </w:t>
      </w:r>
      <w:r w:rsidR="00283A85" w:rsidRPr="00E13633">
        <w:rPr>
          <w:rFonts w:ascii="Arial" w:eastAsia="宋体" w:hAnsi="Arial" w:cs="Arial"/>
          <w:b/>
          <w:sz w:val="24"/>
          <w:szCs w:val="24"/>
        </w:rPr>
        <w:t>October 10 – October 19, 2022</w:t>
      </w:r>
    </w:p>
    <w:p w:rsidR="002E50C8" w:rsidRPr="00D57AD5" w:rsidRDefault="002E50C8" w:rsidP="002E50C8">
      <w:pPr>
        <w:spacing w:after="120"/>
        <w:ind w:left="1985" w:hanging="1985"/>
        <w:rPr>
          <w:rFonts w:ascii="Arial" w:eastAsia="MS Mincho" w:hAnsi="Arial" w:cs="Arial"/>
          <w:b/>
          <w:sz w:val="22"/>
        </w:rPr>
      </w:pPr>
    </w:p>
    <w:p w:rsidR="002E50C8" w:rsidRPr="00AB4182" w:rsidRDefault="002E50C8" w:rsidP="002E50C8">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83A85">
        <w:rPr>
          <w:rFonts w:ascii="Arial" w:hAnsi="Arial" w:cs="Arial"/>
          <w:color w:val="000000"/>
          <w:sz w:val="22"/>
        </w:rPr>
        <w:t>6.17.2.1</w:t>
      </w:r>
    </w:p>
    <w:p w:rsidR="002E50C8" w:rsidRPr="00915D73" w:rsidRDefault="002E50C8" w:rsidP="002E50C8">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Samsung</w:t>
      </w:r>
    </w:p>
    <w:p w:rsidR="002E50C8" w:rsidRPr="00873E1F" w:rsidRDefault="002E50C8" w:rsidP="002E50C8">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283A85">
        <w:rPr>
          <w:rFonts w:ascii="Arial" w:hAnsi="Arial" w:cs="Arial"/>
          <w:color w:val="000000"/>
          <w:sz w:val="22"/>
        </w:rPr>
        <w:t>Discussions on adjacent channel co-existence evaluation</w:t>
      </w:r>
    </w:p>
    <w:p w:rsidR="002E50C8" w:rsidRPr="00484C5D" w:rsidRDefault="002E50C8" w:rsidP="002E50C8">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ED7F18">
        <w:rPr>
          <w:rFonts w:ascii="Arial" w:hAnsi="Arial" w:cs="Arial"/>
          <w:color w:val="000000"/>
          <w:sz w:val="22"/>
        </w:rPr>
        <w:t>Approval</w:t>
      </w:r>
    </w:p>
    <w:p w:rsidR="00621D14" w:rsidRDefault="00CF1FA6">
      <w:pPr>
        <w:pStyle w:val="1"/>
        <w:rPr>
          <w:lang w:eastAsia="zh-CN"/>
        </w:rPr>
      </w:pPr>
      <w:r>
        <w:t>Introduction</w:t>
      </w:r>
    </w:p>
    <w:p w:rsidR="002710F6" w:rsidRPr="002710F6" w:rsidRDefault="007247D6" w:rsidP="006522C2">
      <w:pPr>
        <w:rPr>
          <w:rFonts w:ascii="Times New Roman" w:hAnsi="Times New Roman"/>
          <w:color w:val="000000"/>
          <w:szCs w:val="20"/>
        </w:rPr>
      </w:pPr>
      <w:r>
        <w:rPr>
          <w:rFonts w:ascii="Times New Roman" w:hAnsi="Times New Roman"/>
          <w:color w:val="000000"/>
          <w:szCs w:val="20"/>
        </w:rPr>
        <w:t>In 3GPP RAN</w:t>
      </w:r>
      <w:r w:rsidR="00283A85">
        <w:rPr>
          <w:rFonts w:ascii="Times New Roman" w:hAnsi="Times New Roman"/>
          <w:color w:val="000000"/>
          <w:szCs w:val="20"/>
        </w:rPr>
        <w:t>4#104-e meeting, it discussed and agreed on most aspects of the simulation scenarios, assumptions and methodologies for system-level-simulation (SLS) of SBFD operation</w:t>
      </w:r>
      <w:r w:rsidR="0035071A">
        <w:rPr>
          <w:rFonts w:ascii="Times New Roman" w:hAnsi="Times New Roman"/>
          <w:color w:val="000000"/>
          <w:szCs w:val="20"/>
        </w:rPr>
        <w:t>.</w:t>
      </w:r>
      <w:r w:rsidR="00283A85">
        <w:rPr>
          <w:rFonts w:ascii="Times New Roman" w:hAnsi="Times New Roman"/>
          <w:color w:val="000000"/>
          <w:szCs w:val="20"/>
        </w:rPr>
        <w:t xml:space="preserve"> These agreed WFs are captured in R4-2214378 and R4-2214379. Besides many had been agreed, there’re still some open issues that requires further studies and discussions. And also there are still some additional points that should be discussed and clarified to carry out SLS for SBFD in RAN4. In this paper, we would like to provide our analysis and associated proposals on them, in order to further progress this study item that mandated to RAN4.</w:t>
      </w:r>
    </w:p>
    <w:p w:rsidR="005C142B" w:rsidRDefault="003001A2" w:rsidP="005C142B">
      <w:pPr>
        <w:pStyle w:val="1"/>
      </w:pPr>
      <w:r>
        <w:t>Discussions on open issues remained</w:t>
      </w:r>
    </w:p>
    <w:p w:rsidR="0026041B" w:rsidRDefault="0026041B" w:rsidP="0026041B">
      <w:pPr>
        <w:pStyle w:val="2"/>
        <w:numPr>
          <w:ilvl w:val="1"/>
          <w:numId w:val="8"/>
        </w:numPr>
      </w:pPr>
      <w:r>
        <w:t>Grid s</w:t>
      </w:r>
      <w:r w:rsidR="00D327A0">
        <w:t>hift considerations (Issue 2-2-9</w:t>
      </w:r>
      <w:r>
        <w:t xml:space="preserve"> of R4-2214379)</w:t>
      </w:r>
    </w:p>
    <w:p w:rsidR="0026041B" w:rsidRDefault="0026041B" w:rsidP="00982C8C">
      <w:pPr>
        <w:rPr>
          <w:rFonts w:ascii="Times New Roman" w:hAnsi="Times New Roman"/>
          <w:color w:val="000000"/>
          <w:szCs w:val="20"/>
        </w:rPr>
      </w:pPr>
      <w:r>
        <w:rPr>
          <w:rFonts w:ascii="Times New Roman" w:hAnsi="Times New Roman"/>
          <w:color w:val="000000"/>
          <w:szCs w:val="20"/>
        </w:rPr>
        <w:t>In last RAN4#104-</w:t>
      </w:r>
      <w:r w:rsidR="00963B84">
        <w:rPr>
          <w:rFonts w:ascii="Times New Roman" w:hAnsi="Times New Roman"/>
          <w:color w:val="000000"/>
          <w:szCs w:val="20"/>
        </w:rPr>
        <w:t>e meeting, the agreed WF of this open issue is:</w:t>
      </w:r>
    </w:p>
    <w:tbl>
      <w:tblPr>
        <w:tblStyle w:val="af6"/>
        <w:tblW w:w="0" w:type="auto"/>
        <w:tblLook w:val="04A0" w:firstRow="1" w:lastRow="0" w:firstColumn="1" w:lastColumn="0" w:noHBand="0" w:noVBand="1"/>
      </w:tblPr>
      <w:tblGrid>
        <w:gridCol w:w="9628"/>
      </w:tblGrid>
      <w:tr w:rsidR="00963B84" w:rsidTr="00963B84">
        <w:tc>
          <w:tcPr>
            <w:tcW w:w="9628" w:type="dxa"/>
          </w:tcPr>
          <w:p w:rsidR="00D327A0" w:rsidRPr="00D327A0" w:rsidRDefault="00D327A0" w:rsidP="00D327A0">
            <w:pPr>
              <w:widowControl/>
              <w:jc w:val="left"/>
              <w:rPr>
                <w:rFonts w:ascii="Times" w:eastAsia="Batang" w:hAnsi="Times" w:cs="Times New Roman"/>
                <w:b/>
                <w:i/>
                <w:kern w:val="0"/>
                <w:sz w:val="20"/>
                <w:szCs w:val="24"/>
                <w:u w:val="single"/>
                <w:lang w:val="en-GB" w:eastAsia="en-US"/>
              </w:rPr>
            </w:pPr>
            <w:bookmarkStart w:id="1" w:name="_Hlk112360554"/>
            <w:r w:rsidRPr="00D327A0">
              <w:rPr>
                <w:rFonts w:ascii="Times" w:eastAsia="Batang" w:hAnsi="Times" w:cs="Times New Roman"/>
                <w:b/>
                <w:i/>
                <w:kern w:val="0"/>
                <w:sz w:val="20"/>
                <w:szCs w:val="24"/>
                <w:u w:val="single"/>
                <w:lang w:val="en-GB" w:eastAsia="en-US"/>
              </w:rPr>
              <w:t>Grid shift considerations (issue 2-2-9)</w:t>
            </w:r>
          </w:p>
          <w:p w:rsidR="00963B84" w:rsidRPr="00963B84" w:rsidRDefault="00963B84" w:rsidP="00963B84">
            <w:pPr>
              <w:rPr>
                <w:rFonts w:ascii="Times" w:eastAsia="等线" w:hAnsi="Times" w:cs="Times New Roman"/>
                <w:i/>
                <w:sz w:val="20"/>
                <w:szCs w:val="21"/>
                <w:lang w:bidi="ar"/>
              </w:rPr>
            </w:pPr>
            <w:r w:rsidRPr="00963B84">
              <w:rPr>
                <w:rFonts w:ascii="Times" w:eastAsia="Times New Roman" w:hAnsi="Times" w:cs="Times New Roman"/>
                <w:i/>
                <w:sz w:val="20"/>
                <w:szCs w:val="21"/>
                <w:lang w:bidi="ar"/>
              </w:rPr>
              <w:t>Further study following candidate options for grid shift in SLS and analysis.</w:t>
            </w:r>
          </w:p>
          <w:p w:rsidR="00963B84" w:rsidRPr="00963B84" w:rsidRDefault="00963B84" w:rsidP="00963B84">
            <w:pPr>
              <w:widowControl/>
              <w:numPr>
                <w:ilvl w:val="0"/>
                <w:numId w:val="11"/>
              </w:numPr>
              <w:jc w:val="left"/>
              <w:rPr>
                <w:rFonts w:ascii="Times" w:eastAsia="Times New Roman" w:hAnsi="Times" w:cs="Times New Roman"/>
                <w:i/>
                <w:sz w:val="20"/>
                <w:szCs w:val="21"/>
                <w:lang w:bidi="ar"/>
              </w:rPr>
            </w:pPr>
            <w:r w:rsidRPr="00963B84">
              <w:rPr>
                <w:rFonts w:ascii="Times" w:eastAsia="Times New Roman" w:hAnsi="Times" w:cs="Times New Roman"/>
                <w:i/>
                <w:sz w:val="20"/>
                <w:szCs w:val="21"/>
                <w:lang w:bidi="ar"/>
              </w:rPr>
              <w:t xml:space="preserve">Option 1: 100% </w:t>
            </w:r>
          </w:p>
          <w:p w:rsidR="00963B84" w:rsidRPr="00963B84" w:rsidRDefault="00963B84" w:rsidP="00963B84">
            <w:pPr>
              <w:widowControl/>
              <w:numPr>
                <w:ilvl w:val="0"/>
                <w:numId w:val="11"/>
              </w:numPr>
              <w:jc w:val="left"/>
              <w:rPr>
                <w:rFonts w:ascii="Times" w:eastAsia="Times New Roman" w:hAnsi="Times" w:cs="Times New Roman"/>
                <w:i/>
                <w:sz w:val="20"/>
                <w:szCs w:val="21"/>
                <w:lang w:bidi="ar"/>
              </w:rPr>
            </w:pPr>
            <w:r w:rsidRPr="00963B84">
              <w:rPr>
                <w:rFonts w:ascii="Times" w:eastAsia="Times New Roman" w:hAnsi="Times" w:cs="Times New Roman"/>
                <w:i/>
                <w:sz w:val="20"/>
                <w:szCs w:val="21"/>
                <w:lang w:bidi="ar"/>
              </w:rPr>
              <w:t xml:space="preserve">Option 2: 0% </w:t>
            </w:r>
          </w:p>
          <w:p w:rsidR="00963B84" w:rsidRPr="00963B84" w:rsidRDefault="00963B84" w:rsidP="00963B84">
            <w:pPr>
              <w:widowControl/>
              <w:numPr>
                <w:ilvl w:val="0"/>
                <w:numId w:val="11"/>
              </w:numPr>
              <w:jc w:val="left"/>
              <w:rPr>
                <w:rFonts w:ascii="Times" w:eastAsia="Times New Roman" w:hAnsi="Times" w:cs="Times New Roman"/>
                <w:i/>
                <w:sz w:val="20"/>
                <w:szCs w:val="21"/>
                <w:lang w:bidi="ar"/>
              </w:rPr>
            </w:pPr>
            <w:r w:rsidRPr="00963B84">
              <w:rPr>
                <w:rFonts w:ascii="Times" w:eastAsia="Times New Roman" w:hAnsi="Times" w:cs="Times New Roman"/>
                <w:i/>
                <w:sz w:val="20"/>
                <w:szCs w:val="21"/>
                <w:lang w:bidi="ar"/>
              </w:rPr>
              <w:t>Option 3: 10%</w:t>
            </w:r>
          </w:p>
          <w:p w:rsidR="00963B84" w:rsidRPr="00963B84" w:rsidRDefault="00963B84" w:rsidP="00982C8C">
            <w:pPr>
              <w:widowControl/>
              <w:numPr>
                <w:ilvl w:val="0"/>
                <w:numId w:val="11"/>
              </w:numPr>
              <w:jc w:val="left"/>
              <w:rPr>
                <w:rFonts w:ascii="Times" w:eastAsia="Times New Roman" w:hAnsi="Times" w:cs="Times New Roman"/>
                <w:sz w:val="20"/>
                <w:szCs w:val="21"/>
                <w:lang w:bidi="ar"/>
              </w:rPr>
            </w:pPr>
            <w:r w:rsidRPr="00963B84">
              <w:rPr>
                <w:rFonts w:ascii="Times" w:eastAsia="Times New Roman" w:hAnsi="Times" w:cs="Times New Roman"/>
                <w:i/>
                <w:sz w:val="20"/>
                <w:szCs w:val="21"/>
                <w:lang w:bidi="ar"/>
              </w:rPr>
              <w:t>Option 4: TBA</w:t>
            </w:r>
            <w:bookmarkEnd w:id="1"/>
          </w:p>
        </w:tc>
      </w:tr>
    </w:tbl>
    <w:p w:rsidR="00963B84" w:rsidRDefault="00963B84" w:rsidP="00982C8C">
      <w:pPr>
        <w:rPr>
          <w:rFonts w:ascii="Times New Roman" w:hAnsi="Times New Roman"/>
          <w:color w:val="000000"/>
          <w:szCs w:val="20"/>
        </w:rPr>
      </w:pPr>
    </w:p>
    <w:p w:rsidR="00963B84" w:rsidRDefault="00963B84" w:rsidP="00982C8C">
      <w:pPr>
        <w:rPr>
          <w:rFonts w:ascii="Times New Roman" w:hAnsi="Times New Roman"/>
          <w:color w:val="000000"/>
          <w:szCs w:val="20"/>
        </w:rPr>
      </w:pPr>
      <w:r>
        <w:rPr>
          <w:rFonts w:ascii="Times New Roman" w:hAnsi="Times New Roman" w:hint="eastAsia"/>
          <w:color w:val="000000"/>
          <w:szCs w:val="20"/>
        </w:rPr>
        <w:t>T</w:t>
      </w:r>
      <w:r>
        <w:rPr>
          <w:rFonts w:ascii="Times New Roman" w:hAnsi="Times New Roman"/>
          <w:color w:val="000000"/>
          <w:szCs w:val="20"/>
        </w:rPr>
        <w:t xml:space="preserve">he major disputes were whether 0% grid shift (coordinated co-located deployment) should be considered in SLS studies. Our company is of the view that the 0% grid shift (coordinated) case should be studied, but not necessarily through SLS. </w:t>
      </w:r>
      <w:r w:rsidR="00AA2EFF">
        <w:rPr>
          <w:rFonts w:ascii="Times New Roman" w:hAnsi="Times New Roman"/>
          <w:color w:val="000000"/>
          <w:szCs w:val="20"/>
        </w:rPr>
        <w:t>Moreover, i</w:t>
      </w:r>
      <w:r>
        <w:rPr>
          <w:rFonts w:ascii="Times New Roman" w:hAnsi="Times New Roman"/>
          <w:color w:val="000000"/>
          <w:szCs w:val="20"/>
        </w:rPr>
        <w:t xml:space="preserve">n TR 38.828 (CLI), </w:t>
      </w:r>
      <w:r w:rsidR="00AA2EFF">
        <w:rPr>
          <w:rFonts w:ascii="Times New Roman" w:hAnsi="Times New Roman"/>
          <w:color w:val="000000"/>
          <w:szCs w:val="20"/>
        </w:rPr>
        <w:t>the</w:t>
      </w:r>
      <w:r>
        <w:rPr>
          <w:rFonts w:ascii="Times New Roman" w:hAnsi="Times New Roman"/>
          <w:color w:val="000000"/>
          <w:szCs w:val="20"/>
        </w:rPr>
        <w:t xml:space="preserve"> analysis for zero grid shift was </w:t>
      </w:r>
      <w:r w:rsidR="00AA2EFF">
        <w:rPr>
          <w:rFonts w:ascii="Times New Roman" w:hAnsi="Times New Roman"/>
          <w:color w:val="000000"/>
          <w:szCs w:val="20"/>
        </w:rPr>
        <w:t xml:space="preserve">already </w:t>
      </w:r>
      <w:r>
        <w:rPr>
          <w:rFonts w:ascii="Times New Roman" w:hAnsi="Times New Roman"/>
          <w:color w:val="000000"/>
          <w:szCs w:val="20"/>
        </w:rPr>
        <w:t xml:space="preserve">carried out in its Annex B. With the prior conclusion from TR 38.828 of the zero grid shift case, </w:t>
      </w:r>
      <w:r w:rsidR="00AA2EFF">
        <w:rPr>
          <w:rFonts w:ascii="Times New Roman" w:hAnsi="Times New Roman"/>
          <w:color w:val="000000"/>
          <w:szCs w:val="20"/>
        </w:rPr>
        <w:t>to not duplicate the prior work and to progress the work in new SBFD evolution, we think it’s better to consider a pre-condition that the legacy TDD system should have additional information than what was evaluated in previous CLI studies.</w:t>
      </w:r>
    </w:p>
    <w:p w:rsidR="00D327A0" w:rsidRDefault="00D327A0" w:rsidP="00982C8C">
      <w:pPr>
        <w:rPr>
          <w:rFonts w:ascii="Times New Roman" w:hAnsi="Times New Roman"/>
          <w:color w:val="000000"/>
          <w:szCs w:val="20"/>
        </w:rPr>
      </w:pPr>
    </w:p>
    <w:p w:rsidR="008133C9" w:rsidRDefault="008133C9" w:rsidP="008133C9">
      <w:pPr>
        <w:rPr>
          <w:rFonts w:ascii="Times New Roman" w:hAnsi="Times New Roman"/>
          <w:b/>
          <w:color w:val="000000"/>
          <w:szCs w:val="20"/>
        </w:rPr>
      </w:pPr>
      <w:r w:rsidRPr="00D327A0">
        <w:rPr>
          <w:rFonts w:ascii="Times New Roman" w:hAnsi="Times New Roman"/>
          <w:b/>
          <w:color w:val="000000"/>
          <w:szCs w:val="20"/>
        </w:rPr>
        <w:t xml:space="preserve">Proposal 1: The study of zero grid shift case </w:t>
      </w:r>
      <w:r>
        <w:rPr>
          <w:rFonts w:ascii="Times New Roman" w:hAnsi="Times New Roman"/>
          <w:b/>
          <w:color w:val="000000"/>
          <w:szCs w:val="20"/>
        </w:rPr>
        <w:t xml:space="preserve">for SBFD </w:t>
      </w:r>
      <w:r w:rsidRPr="00D327A0">
        <w:rPr>
          <w:rFonts w:ascii="Times New Roman" w:hAnsi="Times New Roman"/>
          <w:b/>
          <w:color w:val="000000"/>
          <w:szCs w:val="20"/>
        </w:rPr>
        <w:t>should consider</w:t>
      </w:r>
      <w:r>
        <w:rPr>
          <w:rFonts w:ascii="Times New Roman" w:hAnsi="Times New Roman"/>
          <w:b/>
          <w:color w:val="000000"/>
          <w:szCs w:val="20"/>
        </w:rPr>
        <w:t xml:space="preserve"> additional isolation than the previous CLI study. Because the CLI TR already studied and concluded the zero grid shift, it’s reasonable to assume these operators have additional capacity for interference isolation when they are aware of the CLI study results and yet planned to deploy their base stations with SBFD capacity in a coordinated zero-grid-shift manner.</w:t>
      </w:r>
    </w:p>
    <w:p w:rsidR="008133C9" w:rsidRDefault="008133C9" w:rsidP="008133C9">
      <w:pPr>
        <w:rPr>
          <w:rFonts w:ascii="Times New Roman" w:hAnsi="Times New Roman"/>
          <w:b/>
          <w:color w:val="000000"/>
          <w:szCs w:val="20"/>
        </w:rPr>
      </w:pPr>
    </w:p>
    <w:p w:rsidR="008133C9" w:rsidRPr="00D327A0" w:rsidRDefault="008133C9" w:rsidP="008133C9">
      <w:pPr>
        <w:rPr>
          <w:rFonts w:ascii="Times New Roman" w:hAnsi="Times New Roman"/>
          <w:b/>
          <w:color w:val="000000"/>
          <w:szCs w:val="20"/>
        </w:rPr>
      </w:pPr>
      <w:r>
        <w:rPr>
          <w:rFonts w:ascii="Times New Roman" w:hAnsi="Times New Roman"/>
          <w:b/>
          <w:color w:val="000000"/>
          <w:szCs w:val="20"/>
        </w:rPr>
        <w:t>Proposal 2: The zero grid shift analysis does not necessarily require a system-level-simulation.</w:t>
      </w:r>
    </w:p>
    <w:p w:rsidR="00D327A0" w:rsidRPr="008133C9" w:rsidRDefault="00D327A0" w:rsidP="00982C8C">
      <w:pPr>
        <w:rPr>
          <w:rFonts w:ascii="Times New Roman" w:hAnsi="Times New Roman"/>
          <w:color w:val="000000"/>
          <w:szCs w:val="20"/>
        </w:rPr>
      </w:pPr>
    </w:p>
    <w:p w:rsidR="00D327A0" w:rsidRPr="00E228B9" w:rsidRDefault="00E228B9" w:rsidP="00982C8C">
      <w:pPr>
        <w:rPr>
          <w:rFonts w:ascii="Times New Roman" w:hAnsi="Times New Roman"/>
          <w:b/>
          <w:color w:val="000000"/>
          <w:szCs w:val="20"/>
        </w:rPr>
      </w:pPr>
      <w:r w:rsidRPr="00E228B9">
        <w:rPr>
          <w:rFonts w:ascii="Times New Roman" w:hAnsi="Times New Roman" w:hint="eastAsia"/>
          <w:b/>
          <w:color w:val="000000"/>
          <w:szCs w:val="20"/>
        </w:rPr>
        <w:t>P</w:t>
      </w:r>
      <w:r w:rsidRPr="00E228B9">
        <w:rPr>
          <w:rFonts w:ascii="Times New Roman" w:hAnsi="Times New Roman"/>
          <w:b/>
          <w:color w:val="000000"/>
          <w:szCs w:val="20"/>
        </w:rPr>
        <w:t xml:space="preserve">roposal </w:t>
      </w:r>
      <w:r w:rsidR="008133C9">
        <w:rPr>
          <w:rFonts w:ascii="Times New Roman" w:hAnsi="Times New Roman"/>
          <w:b/>
          <w:color w:val="000000"/>
          <w:szCs w:val="20"/>
        </w:rPr>
        <w:t>3</w:t>
      </w:r>
      <w:r w:rsidRPr="00E228B9">
        <w:rPr>
          <w:rFonts w:ascii="Times New Roman" w:hAnsi="Times New Roman"/>
          <w:b/>
          <w:color w:val="000000"/>
          <w:szCs w:val="20"/>
        </w:rPr>
        <w:t xml:space="preserve">: For the SLS of SBFD adjacent channel co-ex study, it is proposed to work with same </w:t>
      </w:r>
      <w:r w:rsidR="00B859BF">
        <w:rPr>
          <w:rFonts w:ascii="Times New Roman" w:hAnsi="Times New Roman"/>
          <w:b/>
          <w:color w:val="000000"/>
          <w:szCs w:val="20"/>
        </w:rPr>
        <w:t>method</w:t>
      </w:r>
      <w:r w:rsidRPr="00E228B9">
        <w:rPr>
          <w:rFonts w:ascii="Times New Roman" w:hAnsi="Times New Roman"/>
          <w:b/>
          <w:color w:val="000000"/>
          <w:szCs w:val="20"/>
        </w:rPr>
        <w:t xml:space="preserve"> </w:t>
      </w:r>
      <w:r w:rsidR="00B859BF">
        <w:rPr>
          <w:rFonts w:ascii="Times New Roman" w:hAnsi="Times New Roman"/>
          <w:b/>
          <w:color w:val="000000"/>
          <w:szCs w:val="20"/>
        </w:rPr>
        <w:t>as</w:t>
      </w:r>
      <w:r w:rsidRPr="00E228B9">
        <w:rPr>
          <w:rFonts w:ascii="Times New Roman" w:hAnsi="Times New Roman"/>
          <w:b/>
          <w:color w:val="000000"/>
          <w:szCs w:val="20"/>
        </w:rPr>
        <w:t xml:space="preserve"> TR 38.828 (CLI) which is to consider 100% grid shift as baseline, while other grid shift</w:t>
      </w:r>
      <w:r>
        <w:rPr>
          <w:rFonts w:ascii="Times New Roman" w:hAnsi="Times New Roman"/>
          <w:b/>
          <w:color w:val="000000"/>
          <w:szCs w:val="20"/>
        </w:rPr>
        <w:t>s</w:t>
      </w:r>
      <w:r w:rsidRPr="00E228B9">
        <w:rPr>
          <w:rFonts w:ascii="Times New Roman" w:hAnsi="Times New Roman"/>
          <w:b/>
          <w:color w:val="000000"/>
          <w:szCs w:val="20"/>
        </w:rPr>
        <w:t xml:space="preserve"> between 0 and 100 as optional.</w:t>
      </w:r>
    </w:p>
    <w:p w:rsidR="00D327A0" w:rsidRDefault="00D327A0" w:rsidP="00D327A0">
      <w:pPr>
        <w:pStyle w:val="2"/>
        <w:numPr>
          <w:ilvl w:val="1"/>
          <w:numId w:val="8"/>
        </w:numPr>
      </w:pPr>
      <w:r>
        <w:t>UE distribution in macro scenario (Issue 2-2-10 of R4-2214379)</w:t>
      </w:r>
    </w:p>
    <w:p w:rsidR="00963B84" w:rsidRDefault="00E228B9" w:rsidP="00982C8C">
      <w:pPr>
        <w:rPr>
          <w:rFonts w:ascii="Times New Roman" w:hAnsi="Times New Roman"/>
          <w:color w:val="000000"/>
          <w:szCs w:val="20"/>
          <w:lang w:val="en-GB"/>
        </w:rPr>
      </w:pPr>
      <w:r>
        <w:rPr>
          <w:rFonts w:ascii="Times New Roman" w:hAnsi="Times New Roman"/>
          <w:color w:val="000000"/>
          <w:szCs w:val="20"/>
          <w:lang w:val="en-GB"/>
        </w:rPr>
        <w:t>In last RAN4#104-e meeting, the agreed WF of this open issue is:</w:t>
      </w:r>
    </w:p>
    <w:tbl>
      <w:tblPr>
        <w:tblStyle w:val="af6"/>
        <w:tblW w:w="0" w:type="auto"/>
        <w:tblLook w:val="04A0" w:firstRow="1" w:lastRow="0" w:firstColumn="1" w:lastColumn="0" w:noHBand="0" w:noVBand="1"/>
      </w:tblPr>
      <w:tblGrid>
        <w:gridCol w:w="9628"/>
      </w:tblGrid>
      <w:tr w:rsidR="00E228B9" w:rsidTr="00E228B9">
        <w:tc>
          <w:tcPr>
            <w:tcW w:w="9628" w:type="dxa"/>
          </w:tcPr>
          <w:p w:rsidR="00E228B9" w:rsidRPr="007F4B3F" w:rsidRDefault="00E228B9" w:rsidP="00E228B9">
            <w:pPr>
              <w:widowControl/>
              <w:jc w:val="left"/>
              <w:rPr>
                <w:rFonts w:ascii="Times" w:eastAsia="Batang" w:hAnsi="Times" w:cs="Times New Roman"/>
                <w:b/>
                <w:i/>
                <w:kern w:val="0"/>
                <w:sz w:val="20"/>
                <w:szCs w:val="24"/>
                <w:u w:val="single"/>
                <w:lang w:val="en-GB" w:eastAsia="en-US"/>
              </w:rPr>
            </w:pPr>
            <w:r w:rsidRPr="00E228B9">
              <w:rPr>
                <w:rFonts w:ascii="Times" w:eastAsia="Batang" w:hAnsi="Times" w:cs="Times New Roman"/>
                <w:b/>
                <w:i/>
                <w:kern w:val="0"/>
                <w:sz w:val="20"/>
                <w:szCs w:val="24"/>
                <w:u w:val="single"/>
                <w:lang w:val="en-GB" w:eastAsia="en-US"/>
              </w:rPr>
              <w:t>UE distribution in macro scenario (issue 2-2-10)</w:t>
            </w:r>
          </w:p>
          <w:p w:rsidR="00E228B9" w:rsidRPr="00E228B9" w:rsidRDefault="00E228B9" w:rsidP="00E228B9">
            <w:pPr>
              <w:widowControl/>
              <w:jc w:val="left"/>
              <w:rPr>
                <w:rFonts w:ascii="Times" w:eastAsia="Batang" w:hAnsi="Times" w:cs="Times New Roman"/>
                <w:i/>
                <w:kern w:val="0"/>
                <w:sz w:val="20"/>
                <w:szCs w:val="24"/>
                <w:lang w:val="en-GB" w:eastAsia="en-US"/>
              </w:rPr>
            </w:pPr>
            <w:r w:rsidRPr="00E228B9">
              <w:rPr>
                <w:rFonts w:ascii="Times" w:eastAsia="Batang" w:hAnsi="Times" w:cs="Times New Roman"/>
                <w:i/>
                <w:kern w:val="0"/>
                <w:sz w:val="20"/>
                <w:szCs w:val="24"/>
                <w:lang w:val="en-GB" w:eastAsia="en-US"/>
              </w:rPr>
              <w:t>- For Indoor/Outdoor UE ratio:</w:t>
            </w:r>
          </w:p>
          <w:p w:rsidR="00E228B9" w:rsidRPr="00E228B9" w:rsidRDefault="00E228B9" w:rsidP="00E228B9">
            <w:pPr>
              <w:widowControl/>
              <w:jc w:val="left"/>
              <w:rPr>
                <w:rFonts w:ascii="Times" w:eastAsia="Batang" w:hAnsi="Times" w:cs="Times New Roman"/>
                <w:i/>
                <w:kern w:val="0"/>
                <w:sz w:val="20"/>
                <w:szCs w:val="24"/>
              </w:rPr>
            </w:pPr>
            <w:r w:rsidRPr="00E228B9">
              <w:rPr>
                <w:rFonts w:ascii="Times" w:eastAsia="Batang" w:hAnsi="Times" w:cs="Times New Roman"/>
                <w:i/>
                <w:kern w:val="0"/>
                <w:sz w:val="20"/>
                <w:szCs w:val="24"/>
              </w:rPr>
              <w:t>Further study with following candidate options:</w:t>
            </w:r>
          </w:p>
          <w:p w:rsidR="00E228B9" w:rsidRPr="00E228B9" w:rsidRDefault="00E228B9" w:rsidP="00E228B9">
            <w:pPr>
              <w:widowControl/>
              <w:numPr>
                <w:ilvl w:val="0"/>
                <w:numId w:val="12"/>
              </w:numPr>
              <w:jc w:val="left"/>
              <w:rPr>
                <w:rFonts w:ascii="Times New Roman" w:eastAsia="宋体" w:hAnsi="Times New Roman" w:cs="Times New Roman"/>
                <w:i/>
                <w:kern w:val="0"/>
                <w:sz w:val="20"/>
                <w:szCs w:val="21"/>
                <w:lang w:eastAsia="en-US"/>
              </w:rPr>
            </w:pPr>
            <w:r w:rsidRPr="00E228B9">
              <w:rPr>
                <w:rFonts w:ascii="Times New Roman" w:eastAsia="宋体" w:hAnsi="Times New Roman" w:cs="Times New Roman"/>
                <w:i/>
                <w:kern w:val="0"/>
                <w:sz w:val="20"/>
                <w:szCs w:val="21"/>
                <w:lang w:eastAsia="en-US"/>
              </w:rPr>
              <w:t>Option 1-1: Re-use TR 38.828, which means FR1 Macro-to-Macro uses 20% indoor and 80% outdoor; FR2 Macro-to-Macro uses 0% indoor, Micro-to-Micro uses 80% indoor and 20% outdoor;</w:t>
            </w:r>
          </w:p>
          <w:p w:rsidR="00E228B9" w:rsidRPr="00E228B9" w:rsidRDefault="00E228B9" w:rsidP="00E228B9">
            <w:pPr>
              <w:widowControl/>
              <w:numPr>
                <w:ilvl w:val="0"/>
                <w:numId w:val="12"/>
              </w:numPr>
              <w:jc w:val="left"/>
              <w:rPr>
                <w:rFonts w:ascii="Times New Roman" w:eastAsia="宋体" w:hAnsi="Times New Roman" w:cs="Times New Roman"/>
                <w:i/>
                <w:kern w:val="0"/>
                <w:sz w:val="20"/>
                <w:szCs w:val="21"/>
                <w:lang w:eastAsia="en-US"/>
              </w:rPr>
            </w:pPr>
            <w:r w:rsidRPr="00E228B9">
              <w:rPr>
                <w:rFonts w:ascii="Times New Roman" w:eastAsia="宋体" w:hAnsi="Times New Roman" w:cs="Times New Roman"/>
                <w:i/>
                <w:kern w:val="0"/>
                <w:sz w:val="20"/>
                <w:szCs w:val="21"/>
                <w:lang w:eastAsia="en-US"/>
              </w:rPr>
              <w:t>Option 1-2: For Macro-to-Macro cases of both FR1 and FR2, assume 80% indoor and 20% outdoor ratio.</w:t>
            </w:r>
          </w:p>
          <w:p w:rsidR="00E228B9" w:rsidRPr="00E228B9" w:rsidRDefault="00E228B9" w:rsidP="00E228B9">
            <w:pPr>
              <w:rPr>
                <w:rFonts w:ascii="Times" w:eastAsia="Batang" w:hAnsi="Times" w:cs="Times New Roman"/>
                <w:i/>
                <w:kern w:val="0"/>
                <w:sz w:val="20"/>
                <w:szCs w:val="21"/>
                <w:lang w:eastAsia="en-US"/>
              </w:rPr>
            </w:pPr>
          </w:p>
          <w:p w:rsidR="00E228B9" w:rsidRPr="00E228B9" w:rsidRDefault="00E228B9" w:rsidP="00E228B9">
            <w:pPr>
              <w:widowControl/>
              <w:jc w:val="left"/>
              <w:rPr>
                <w:rFonts w:ascii="Times" w:eastAsia="Batang" w:hAnsi="Times" w:cs="Times New Roman"/>
                <w:i/>
                <w:kern w:val="0"/>
                <w:sz w:val="20"/>
                <w:szCs w:val="24"/>
                <w:lang w:val="en-GB" w:eastAsia="en-US"/>
              </w:rPr>
            </w:pPr>
            <w:r w:rsidRPr="00E228B9">
              <w:rPr>
                <w:rFonts w:ascii="Times" w:eastAsia="Batang" w:hAnsi="Times" w:cs="Times New Roman"/>
                <w:i/>
                <w:kern w:val="0"/>
                <w:sz w:val="20"/>
                <w:szCs w:val="24"/>
                <w:lang w:val="en-GB" w:eastAsia="en-US"/>
              </w:rPr>
              <w:t>- For Indoor/Outdoor UE ratio:</w:t>
            </w:r>
          </w:p>
          <w:p w:rsidR="00E228B9" w:rsidRPr="00E228B9" w:rsidRDefault="00E228B9" w:rsidP="00E228B9">
            <w:pPr>
              <w:widowControl/>
              <w:jc w:val="left"/>
              <w:rPr>
                <w:rFonts w:ascii="Times New Roman" w:eastAsia="宋体" w:hAnsi="Times New Roman" w:cs="Times New Roman"/>
                <w:i/>
                <w:kern w:val="0"/>
                <w:sz w:val="20"/>
                <w:szCs w:val="21"/>
                <w:lang w:eastAsia="en-US"/>
              </w:rPr>
            </w:pPr>
            <w:r w:rsidRPr="00E228B9">
              <w:rPr>
                <w:rFonts w:ascii="Times New Roman" w:eastAsia="宋体" w:hAnsi="Times New Roman" w:cs="Times New Roman"/>
                <w:i/>
                <w:kern w:val="0"/>
                <w:sz w:val="20"/>
                <w:szCs w:val="21"/>
                <w:lang w:eastAsia="en-US"/>
              </w:rPr>
              <w:t>Further study with following candidate options:</w:t>
            </w:r>
          </w:p>
          <w:p w:rsidR="00E228B9" w:rsidRPr="00E228B9" w:rsidRDefault="00E228B9" w:rsidP="00E228B9">
            <w:pPr>
              <w:widowControl/>
              <w:numPr>
                <w:ilvl w:val="0"/>
                <w:numId w:val="13"/>
              </w:numPr>
              <w:jc w:val="left"/>
              <w:rPr>
                <w:rFonts w:ascii="Times New Roman" w:eastAsia="宋体" w:hAnsi="Times New Roman" w:cs="Times New Roman"/>
                <w:i/>
                <w:kern w:val="0"/>
                <w:sz w:val="20"/>
                <w:szCs w:val="21"/>
                <w:lang w:eastAsia="en-US"/>
              </w:rPr>
            </w:pPr>
            <w:r w:rsidRPr="00E228B9">
              <w:rPr>
                <w:rFonts w:ascii="Times New Roman" w:eastAsia="宋体" w:hAnsi="Times New Roman" w:cs="Times New Roman"/>
                <w:i/>
                <w:kern w:val="0"/>
                <w:sz w:val="20"/>
                <w:szCs w:val="21"/>
                <w:lang w:eastAsia="en-US"/>
              </w:rPr>
              <w:t>Option 2-1: Evenly random dropping in service area;</w:t>
            </w:r>
          </w:p>
          <w:p w:rsidR="00E228B9" w:rsidRPr="00E228B9" w:rsidRDefault="00E228B9" w:rsidP="00E228B9">
            <w:pPr>
              <w:widowControl/>
              <w:numPr>
                <w:ilvl w:val="0"/>
                <w:numId w:val="13"/>
              </w:numPr>
              <w:jc w:val="left"/>
              <w:rPr>
                <w:rFonts w:ascii="Times New Roman" w:eastAsia="宋体" w:hAnsi="Times New Roman" w:cs="Times New Roman"/>
                <w:i/>
                <w:kern w:val="0"/>
                <w:sz w:val="20"/>
                <w:szCs w:val="21"/>
                <w:lang w:eastAsia="en-US"/>
              </w:rPr>
            </w:pPr>
            <w:r w:rsidRPr="00E228B9">
              <w:rPr>
                <w:rFonts w:ascii="Times New Roman" w:eastAsia="宋体" w:hAnsi="Times New Roman" w:cs="Times New Roman"/>
                <w:i/>
                <w:kern w:val="0"/>
                <w:sz w:val="20"/>
                <w:szCs w:val="21"/>
                <w:lang w:eastAsia="en-US"/>
              </w:rPr>
              <w:t>Option 2-2: Consider clusters in UE dropping.</w:t>
            </w:r>
          </w:p>
          <w:p w:rsidR="00E228B9" w:rsidRPr="00E228B9" w:rsidRDefault="00E228B9" w:rsidP="00E228B9">
            <w:pPr>
              <w:widowControl/>
              <w:numPr>
                <w:ilvl w:val="1"/>
                <w:numId w:val="13"/>
              </w:numPr>
              <w:jc w:val="left"/>
              <w:rPr>
                <w:rFonts w:ascii="Times New Roman" w:eastAsia="宋体" w:hAnsi="Times New Roman" w:cs="Times New Roman"/>
                <w:i/>
                <w:kern w:val="0"/>
                <w:sz w:val="20"/>
                <w:szCs w:val="21"/>
                <w:lang w:eastAsia="en-US"/>
              </w:rPr>
            </w:pPr>
            <w:r w:rsidRPr="00E228B9">
              <w:rPr>
                <w:rFonts w:ascii="Times New Roman" w:eastAsia="宋体" w:hAnsi="Times New Roman" w:cs="Times New Roman"/>
                <w:i/>
                <w:kern w:val="0"/>
                <w:sz w:val="20"/>
                <w:szCs w:val="21"/>
                <w:lang w:eastAsia="en-US"/>
              </w:rPr>
              <w:t xml:space="preserve">Step 1: Randomly drop a cluster within a macro cell geographical area considering the minimum distance between macro TRP to cluster </w:t>
            </w:r>
            <w:proofErr w:type="spellStart"/>
            <w:r w:rsidRPr="00E228B9">
              <w:rPr>
                <w:rFonts w:ascii="Times New Roman" w:eastAsia="宋体" w:hAnsi="Times New Roman" w:cs="Times New Roman"/>
                <w:i/>
                <w:kern w:val="0"/>
                <w:sz w:val="20"/>
                <w:szCs w:val="21"/>
                <w:lang w:eastAsia="en-US"/>
              </w:rPr>
              <w:t>centre</w:t>
            </w:r>
            <w:proofErr w:type="spellEnd"/>
            <w:r w:rsidRPr="00E228B9">
              <w:rPr>
                <w:rFonts w:ascii="Times New Roman" w:eastAsia="宋体" w:hAnsi="Times New Roman" w:cs="Times New Roman"/>
                <w:i/>
                <w:kern w:val="0"/>
                <w:sz w:val="20"/>
                <w:szCs w:val="21"/>
                <w:lang w:eastAsia="en-US"/>
              </w:rPr>
              <w:t>, e.g., 100</w:t>
            </w:r>
            <w:proofErr w:type="gramStart"/>
            <w:r w:rsidRPr="00E228B9">
              <w:rPr>
                <w:rFonts w:ascii="Times New Roman" w:eastAsia="宋体" w:hAnsi="Times New Roman" w:cs="Times New Roman"/>
                <w:i/>
                <w:kern w:val="0"/>
                <w:sz w:val="20"/>
                <w:szCs w:val="21"/>
                <w:lang w:eastAsia="en-US"/>
              </w:rPr>
              <w:t>m ,</w:t>
            </w:r>
            <w:proofErr w:type="gramEnd"/>
            <w:r w:rsidRPr="00E228B9">
              <w:rPr>
                <w:rFonts w:ascii="Times New Roman" w:eastAsia="宋体" w:hAnsi="Times New Roman" w:cs="Times New Roman"/>
                <w:i/>
                <w:kern w:val="0"/>
                <w:sz w:val="20"/>
                <w:szCs w:val="21"/>
                <w:lang w:eastAsia="en-US"/>
              </w:rPr>
              <w:t xml:space="preserve"> where the size of each cluster is 120 x 50 (m);</w:t>
            </w:r>
          </w:p>
          <w:p w:rsidR="00E228B9" w:rsidRPr="00E228B9" w:rsidRDefault="00E228B9" w:rsidP="00982C8C">
            <w:pPr>
              <w:widowControl/>
              <w:numPr>
                <w:ilvl w:val="1"/>
                <w:numId w:val="13"/>
              </w:numPr>
              <w:jc w:val="left"/>
              <w:rPr>
                <w:rFonts w:ascii="Times New Roman" w:eastAsia="宋体" w:hAnsi="Times New Roman" w:cs="Times New Roman"/>
                <w:kern w:val="0"/>
                <w:sz w:val="20"/>
                <w:szCs w:val="21"/>
                <w:lang w:eastAsia="en-US"/>
              </w:rPr>
            </w:pPr>
            <w:r w:rsidRPr="00E228B9">
              <w:rPr>
                <w:rFonts w:ascii="Times New Roman" w:eastAsia="宋体" w:hAnsi="Times New Roman" w:cs="Times New Roman"/>
                <w:i/>
                <w:kern w:val="0"/>
                <w:sz w:val="20"/>
                <w:szCs w:val="21"/>
                <w:lang w:eastAsia="en-US"/>
              </w:rPr>
              <w:t>Step 2: 80% UEs are randomly and uniformly dropped within the cluster, and 20% UEs are randomly and uniformly dropped outside the cluster.</w:t>
            </w:r>
          </w:p>
        </w:tc>
      </w:tr>
    </w:tbl>
    <w:p w:rsidR="00E228B9" w:rsidRDefault="00E228B9" w:rsidP="00982C8C">
      <w:pPr>
        <w:rPr>
          <w:rFonts w:ascii="Times New Roman" w:hAnsi="Times New Roman"/>
          <w:color w:val="000000"/>
          <w:szCs w:val="20"/>
          <w:lang w:val="en-GB"/>
        </w:rPr>
      </w:pPr>
    </w:p>
    <w:p w:rsidR="00E228B9" w:rsidRDefault="00E43DDD" w:rsidP="00982C8C">
      <w:pPr>
        <w:rPr>
          <w:rFonts w:ascii="Times New Roman" w:hAnsi="Times New Roman"/>
          <w:color w:val="000000"/>
          <w:szCs w:val="20"/>
          <w:lang w:val="en-GB"/>
        </w:rPr>
      </w:pPr>
      <w:r>
        <w:rPr>
          <w:rFonts w:ascii="Times New Roman" w:hAnsi="Times New Roman"/>
          <w:color w:val="000000"/>
          <w:szCs w:val="20"/>
          <w:lang w:val="en-GB"/>
        </w:rPr>
        <w:t xml:space="preserve">Given the propagation characteristics of </w:t>
      </w:r>
      <w:proofErr w:type="spellStart"/>
      <w:r>
        <w:rPr>
          <w:rFonts w:ascii="Times New Roman" w:hAnsi="Times New Roman"/>
          <w:color w:val="000000"/>
          <w:szCs w:val="20"/>
          <w:lang w:val="en-GB"/>
        </w:rPr>
        <w:t>mmWave</w:t>
      </w:r>
      <w:proofErr w:type="spellEnd"/>
      <w:r>
        <w:rPr>
          <w:rFonts w:ascii="Times New Roman" w:hAnsi="Times New Roman"/>
          <w:color w:val="000000"/>
          <w:szCs w:val="20"/>
          <w:lang w:val="en-GB"/>
        </w:rPr>
        <w:t xml:space="preserve">, we have concern that the 80% indoor UE distribution of Macro-to-Macro case in FR2 should be assumed. The TR 38.828 assumed 0% indoor UE for Macro-to-Macro case in FR2, while instead, it assumed 80% indoor UE in its Micro case in FR2. In addition, TR 38.803 similarly only assumed 20% indoor UE in the NR co-ex study in FR2 Macro case. </w:t>
      </w:r>
      <w:r w:rsidR="00C50FBF">
        <w:rPr>
          <w:rFonts w:ascii="Times New Roman" w:hAnsi="Times New Roman"/>
          <w:color w:val="000000"/>
          <w:szCs w:val="20"/>
          <w:lang w:val="en-GB"/>
        </w:rPr>
        <w:t>The consideration of deployment assumption of SBFD is not different to the scenario of CLI study, thus the SBFD study should follow the similar assumption of what was agreed in CLI study (TR 38.828).</w:t>
      </w:r>
    </w:p>
    <w:p w:rsidR="004B2F78" w:rsidRPr="00C50FBF" w:rsidRDefault="004B2F78" w:rsidP="00982C8C">
      <w:pPr>
        <w:rPr>
          <w:rFonts w:ascii="Times New Roman" w:hAnsi="Times New Roman"/>
          <w:color w:val="000000"/>
          <w:szCs w:val="20"/>
          <w:lang w:val="en-GB"/>
        </w:rPr>
      </w:pPr>
    </w:p>
    <w:p w:rsidR="004B2F78" w:rsidRPr="004B2F78" w:rsidRDefault="004B2F78" w:rsidP="00982C8C">
      <w:pPr>
        <w:rPr>
          <w:rFonts w:ascii="Times New Roman" w:hAnsi="Times New Roman"/>
          <w:b/>
          <w:color w:val="000000"/>
          <w:szCs w:val="20"/>
          <w:lang w:val="en-GB"/>
        </w:rPr>
      </w:pPr>
      <w:r w:rsidRPr="004B2F78">
        <w:rPr>
          <w:rFonts w:ascii="Times New Roman" w:hAnsi="Times New Roman" w:hint="eastAsia"/>
          <w:b/>
          <w:color w:val="000000"/>
          <w:szCs w:val="20"/>
          <w:lang w:val="en-GB"/>
        </w:rPr>
        <w:t>P</w:t>
      </w:r>
      <w:r w:rsidR="008133C9">
        <w:rPr>
          <w:rFonts w:ascii="Times New Roman" w:hAnsi="Times New Roman"/>
          <w:b/>
          <w:color w:val="000000"/>
          <w:szCs w:val="20"/>
          <w:lang w:val="en-GB"/>
        </w:rPr>
        <w:t>roposal 4</w:t>
      </w:r>
      <w:r w:rsidRPr="004B2F78">
        <w:rPr>
          <w:rFonts w:ascii="Times New Roman" w:hAnsi="Times New Roman"/>
          <w:b/>
          <w:color w:val="000000"/>
          <w:szCs w:val="20"/>
          <w:lang w:val="en-GB"/>
        </w:rPr>
        <w:t xml:space="preserve">: For Indoor/Outdoor UE distribution, we propose to re-use the assumption from </w:t>
      </w:r>
      <w:r>
        <w:rPr>
          <w:rFonts w:ascii="Times New Roman" w:hAnsi="Times New Roman"/>
          <w:b/>
          <w:color w:val="000000"/>
          <w:szCs w:val="20"/>
          <w:lang w:val="en-GB"/>
        </w:rPr>
        <w:t>TR 38</w:t>
      </w:r>
      <w:r w:rsidR="00C50FBF">
        <w:rPr>
          <w:rFonts w:ascii="Times New Roman" w:hAnsi="Times New Roman"/>
          <w:b/>
          <w:color w:val="000000"/>
          <w:szCs w:val="20"/>
          <w:lang w:val="en-GB"/>
        </w:rPr>
        <w:t>.828, which is</w:t>
      </w:r>
      <w:r>
        <w:rPr>
          <w:rFonts w:ascii="Times New Roman" w:hAnsi="Times New Roman"/>
          <w:b/>
          <w:color w:val="000000"/>
          <w:szCs w:val="20"/>
          <w:lang w:val="en-GB"/>
        </w:rPr>
        <w:t xml:space="preserve"> </w:t>
      </w:r>
      <w:r w:rsidR="00C50FBF">
        <w:rPr>
          <w:rFonts w:ascii="Times New Roman" w:hAnsi="Times New Roman"/>
          <w:b/>
          <w:color w:val="000000"/>
          <w:szCs w:val="20"/>
          <w:lang w:val="en-GB"/>
        </w:rPr>
        <w:t>section 5.2.1.3 and 5.2.2.3 of TR 38.828 for FR1 and FR2 accordingly.</w:t>
      </w:r>
    </w:p>
    <w:p w:rsidR="00E43DDD" w:rsidRDefault="00E43DDD" w:rsidP="00982C8C">
      <w:pPr>
        <w:rPr>
          <w:rFonts w:ascii="Times New Roman" w:hAnsi="Times New Roman"/>
          <w:color w:val="000000"/>
          <w:szCs w:val="20"/>
          <w:lang w:val="en-GB"/>
        </w:rPr>
      </w:pPr>
    </w:p>
    <w:p w:rsidR="00C50FBF" w:rsidRDefault="00C50FBF" w:rsidP="00982C8C">
      <w:pPr>
        <w:rPr>
          <w:rFonts w:ascii="Times New Roman" w:hAnsi="Times New Roman"/>
          <w:color w:val="000000"/>
          <w:szCs w:val="20"/>
          <w:lang w:val="en-GB"/>
        </w:rPr>
      </w:pPr>
      <w:r>
        <w:rPr>
          <w:rFonts w:ascii="Times New Roman" w:hAnsi="Times New Roman"/>
          <w:color w:val="000000"/>
          <w:szCs w:val="20"/>
          <w:lang w:val="en-GB"/>
        </w:rPr>
        <w:t>For the UE dropping methods for RAN4 adjacent channel co-ex SLS, we propose to follow RAN4 tradition to drop the UE randomly in the cell coverage area. The UE clustering was proposed in RAN1 study, and it comes along with the consideration of network scheduling in its SLS, which is different to RAN4 SLS. In RAN4, the adjacent channel co-ex SLS evaluation is focused on the throughput performance of the cell-average and cell-edge, which does not consider scheduling mechanism performed by the network to increase its performance. Thus, to fulfil RAN4 purpose of co-ex study in adjacent channel for SBFD, we propose to use ‘Evenly random dropping in service area’ as what RAN4 did before for this issue.</w:t>
      </w:r>
    </w:p>
    <w:p w:rsidR="00C50FBF" w:rsidRDefault="00C50FBF" w:rsidP="00982C8C">
      <w:pPr>
        <w:rPr>
          <w:rFonts w:ascii="Times New Roman" w:hAnsi="Times New Roman"/>
          <w:color w:val="000000"/>
          <w:szCs w:val="20"/>
          <w:lang w:val="en-GB"/>
        </w:rPr>
      </w:pPr>
    </w:p>
    <w:p w:rsidR="00C50FBF" w:rsidRDefault="008133C9" w:rsidP="00982C8C">
      <w:pPr>
        <w:rPr>
          <w:rFonts w:ascii="Times New Roman" w:hAnsi="Times New Roman"/>
          <w:b/>
          <w:color w:val="000000"/>
          <w:szCs w:val="20"/>
          <w:lang w:val="en-GB"/>
        </w:rPr>
      </w:pPr>
      <w:r>
        <w:rPr>
          <w:rFonts w:ascii="Times New Roman" w:hAnsi="Times New Roman"/>
          <w:b/>
          <w:color w:val="000000"/>
          <w:szCs w:val="20"/>
          <w:lang w:val="en-GB"/>
        </w:rPr>
        <w:t>Proposal 5</w:t>
      </w:r>
      <w:r w:rsidR="00C50FBF" w:rsidRPr="00CF462C">
        <w:rPr>
          <w:rFonts w:ascii="Times New Roman" w:hAnsi="Times New Roman"/>
          <w:b/>
          <w:color w:val="000000"/>
          <w:szCs w:val="20"/>
          <w:lang w:val="en-GB"/>
        </w:rPr>
        <w:t xml:space="preserve">: </w:t>
      </w:r>
      <w:r w:rsidR="00A56C51">
        <w:rPr>
          <w:rFonts w:ascii="Times New Roman" w:hAnsi="Times New Roman"/>
          <w:b/>
          <w:color w:val="000000"/>
          <w:szCs w:val="20"/>
          <w:lang w:val="en-GB"/>
        </w:rPr>
        <w:t>Since</w:t>
      </w:r>
      <w:r w:rsidR="00C50FBF" w:rsidRPr="00CF462C">
        <w:rPr>
          <w:rFonts w:ascii="Times New Roman" w:hAnsi="Times New Roman"/>
          <w:b/>
          <w:color w:val="000000"/>
          <w:szCs w:val="20"/>
          <w:lang w:val="en-GB"/>
        </w:rPr>
        <w:t xml:space="preserve"> RAN4 does not consider scheduling in its SLS, and RAN4</w:t>
      </w:r>
      <w:r w:rsidR="00CF462C" w:rsidRPr="00CF462C">
        <w:rPr>
          <w:rFonts w:ascii="Times New Roman" w:hAnsi="Times New Roman"/>
          <w:b/>
          <w:color w:val="000000"/>
          <w:szCs w:val="20"/>
          <w:lang w:val="en-GB"/>
        </w:rPr>
        <w:t xml:space="preserve"> </w:t>
      </w:r>
      <w:r w:rsidR="00C50FBF" w:rsidRPr="00CF462C">
        <w:rPr>
          <w:rFonts w:ascii="Times New Roman" w:hAnsi="Times New Roman"/>
          <w:b/>
          <w:color w:val="000000"/>
          <w:szCs w:val="20"/>
          <w:lang w:val="en-GB"/>
        </w:rPr>
        <w:t xml:space="preserve">adjacent channel co-ex study </w:t>
      </w:r>
      <w:r w:rsidR="00CF462C" w:rsidRPr="00CF462C">
        <w:rPr>
          <w:rFonts w:ascii="Times New Roman" w:hAnsi="Times New Roman"/>
          <w:b/>
          <w:color w:val="000000"/>
          <w:szCs w:val="20"/>
          <w:lang w:val="en-GB"/>
        </w:rPr>
        <w:t xml:space="preserve">is aiming to </w:t>
      </w:r>
      <w:r w:rsidR="00C50FBF" w:rsidRPr="00CF462C">
        <w:rPr>
          <w:rFonts w:ascii="Times New Roman" w:hAnsi="Times New Roman"/>
          <w:b/>
          <w:color w:val="000000"/>
          <w:szCs w:val="20"/>
          <w:lang w:val="en-GB"/>
        </w:rPr>
        <w:t>evaluates the cell-average and cell-edge throughput degradation</w:t>
      </w:r>
      <w:r w:rsidR="00A56C51">
        <w:rPr>
          <w:rFonts w:ascii="Times New Roman" w:hAnsi="Times New Roman"/>
          <w:b/>
          <w:color w:val="000000"/>
          <w:szCs w:val="20"/>
          <w:lang w:val="en-GB"/>
        </w:rPr>
        <w:t xml:space="preserve"> by a Round-Robin method</w:t>
      </w:r>
      <w:r w:rsidR="00C50FBF" w:rsidRPr="00CF462C">
        <w:rPr>
          <w:rFonts w:ascii="Times New Roman" w:hAnsi="Times New Roman"/>
          <w:b/>
          <w:color w:val="000000"/>
          <w:szCs w:val="20"/>
          <w:lang w:val="en-GB"/>
        </w:rPr>
        <w:t xml:space="preserve">, </w:t>
      </w:r>
      <w:r w:rsidR="00CF462C" w:rsidRPr="00CF462C">
        <w:rPr>
          <w:rFonts w:ascii="Times New Roman" w:hAnsi="Times New Roman"/>
          <w:b/>
          <w:color w:val="000000"/>
          <w:szCs w:val="20"/>
          <w:lang w:val="en-GB"/>
        </w:rPr>
        <w:t>we propose to use ‘Evenly random dropping in service area’ option to drop UE</w:t>
      </w:r>
      <w:r w:rsidR="00A56C51">
        <w:rPr>
          <w:rFonts w:ascii="Times New Roman" w:hAnsi="Times New Roman"/>
          <w:b/>
          <w:color w:val="000000"/>
          <w:szCs w:val="20"/>
          <w:lang w:val="en-GB"/>
        </w:rPr>
        <w:t>, which is also aligned with previous RAN4 studies</w:t>
      </w:r>
      <w:r w:rsidR="00CF462C" w:rsidRPr="00CF462C">
        <w:rPr>
          <w:rFonts w:ascii="Times New Roman" w:hAnsi="Times New Roman"/>
          <w:b/>
          <w:color w:val="000000"/>
          <w:szCs w:val="20"/>
          <w:lang w:val="en-GB"/>
        </w:rPr>
        <w:t>.</w:t>
      </w:r>
    </w:p>
    <w:p w:rsidR="00A56C51" w:rsidRDefault="00A56C51" w:rsidP="00982C8C">
      <w:pPr>
        <w:rPr>
          <w:rFonts w:ascii="Times New Roman" w:hAnsi="Times New Roman"/>
          <w:b/>
          <w:color w:val="000000"/>
          <w:szCs w:val="20"/>
          <w:lang w:val="en-GB"/>
        </w:rPr>
      </w:pPr>
    </w:p>
    <w:p w:rsidR="00A56C51" w:rsidRDefault="00A56C51" w:rsidP="00A56C51">
      <w:pPr>
        <w:pStyle w:val="2"/>
        <w:numPr>
          <w:ilvl w:val="1"/>
          <w:numId w:val="8"/>
        </w:numPr>
      </w:pPr>
      <w:r>
        <w:t>UE power in FR2 (Issue 2-2-13 of R4-2214379)</w:t>
      </w:r>
    </w:p>
    <w:p w:rsidR="00B859BF" w:rsidRDefault="00B859BF" w:rsidP="000F3EF5">
      <w:pPr>
        <w:rPr>
          <w:rFonts w:ascii="Times New Roman" w:hAnsi="Times New Roman"/>
          <w:color w:val="000000"/>
          <w:szCs w:val="20"/>
          <w:lang w:val="en-GB"/>
        </w:rPr>
      </w:pPr>
      <w:r>
        <w:rPr>
          <w:rFonts w:ascii="Times New Roman" w:hAnsi="Times New Roman"/>
          <w:color w:val="000000"/>
          <w:szCs w:val="20"/>
          <w:lang w:val="en-GB"/>
        </w:rPr>
        <w:t>In last RAN4#104-e meeting, the agreed WF of this open issue is:</w:t>
      </w:r>
    </w:p>
    <w:p w:rsidR="00A56C51" w:rsidRDefault="00A56C51" w:rsidP="00982C8C">
      <w:pPr>
        <w:rPr>
          <w:rFonts w:ascii="Times New Roman" w:hAnsi="Times New Roman"/>
          <w:color w:val="000000"/>
          <w:szCs w:val="20"/>
          <w:lang w:val="en-GB"/>
        </w:rPr>
      </w:pPr>
    </w:p>
    <w:tbl>
      <w:tblPr>
        <w:tblStyle w:val="af6"/>
        <w:tblW w:w="0" w:type="auto"/>
        <w:tblLook w:val="04A0" w:firstRow="1" w:lastRow="0" w:firstColumn="1" w:lastColumn="0" w:noHBand="0" w:noVBand="1"/>
      </w:tblPr>
      <w:tblGrid>
        <w:gridCol w:w="9628"/>
      </w:tblGrid>
      <w:tr w:rsidR="00A56C51" w:rsidTr="00A56C51">
        <w:tc>
          <w:tcPr>
            <w:tcW w:w="9628" w:type="dxa"/>
          </w:tcPr>
          <w:p w:rsidR="00A56C51" w:rsidRPr="00A56C51" w:rsidRDefault="00A56C51" w:rsidP="00A56C51">
            <w:pPr>
              <w:widowControl/>
              <w:jc w:val="left"/>
              <w:rPr>
                <w:rFonts w:ascii="Times" w:eastAsia="Batang" w:hAnsi="Times" w:cs="Times New Roman"/>
                <w:b/>
                <w:i/>
                <w:kern w:val="0"/>
                <w:sz w:val="20"/>
                <w:szCs w:val="24"/>
                <w:u w:val="single"/>
                <w:lang w:val="en-GB" w:eastAsia="en-US"/>
              </w:rPr>
            </w:pPr>
            <w:r w:rsidRPr="00A56C51">
              <w:rPr>
                <w:rFonts w:ascii="Times" w:eastAsia="Batang" w:hAnsi="Times" w:cs="Times New Roman"/>
                <w:b/>
                <w:i/>
                <w:kern w:val="0"/>
                <w:sz w:val="20"/>
                <w:szCs w:val="24"/>
                <w:u w:val="single"/>
                <w:lang w:val="en-GB" w:eastAsia="en-US"/>
              </w:rPr>
              <w:t xml:space="preserve">UE antenna and </w:t>
            </w:r>
            <w:proofErr w:type="spellStart"/>
            <w:r w:rsidRPr="00A56C51">
              <w:rPr>
                <w:rFonts w:ascii="Times" w:eastAsia="Batang" w:hAnsi="Times" w:cs="Times New Roman"/>
                <w:b/>
                <w:i/>
                <w:kern w:val="0"/>
                <w:sz w:val="20"/>
                <w:szCs w:val="24"/>
                <w:u w:val="single"/>
                <w:lang w:val="en-GB" w:eastAsia="en-US"/>
              </w:rPr>
              <w:t>Tx</w:t>
            </w:r>
            <w:proofErr w:type="spellEnd"/>
            <w:r w:rsidRPr="00A56C51">
              <w:rPr>
                <w:rFonts w:ascii="Times" w:eastAsia="Batang" w:hAnsi="Times" w:cs="Times New Roman"/>
                <w:b/>
                <w:i/>
                <w:kern w:val="0"/>
                <w:sz w:val="20"/>
                <w:szCs w:val="24"/>
                <w:u w:val="single"/>
                <w:lang w:val="en-GB" w:eastAsia="en-US"/>
              </w:rPr>
              <w:t xml:space="preserve"> power (issue 2-2-13)</w:t>
            </w:r>
          </w:p>
          <w:p w:rsidR="00A56C51" w:rsidRPr="00A56C51" w:rsidRDefault="00A56C51" w:rsidP="00A56C51">
            <w:pPr>
              <w:widowControl/>
              <w:jc w:val="left"/>
              <w:rPr>
                <w:rFonts w:ascii="Times" w:eastAsia="Batang" w:hAnsi="Times" w:cs="Times New Roman"/>
                <w:i/>
                <w:kern w:val="0"/>
                <w:sz w:val="20"/>
                <w:szCs w:val="24"/>
                <w:lang w:val="en-GB" w:eastAsia="en-US"/>
              </w:rPr>
            </w:pPr>
            <w:r w:rsidRPr="00A56C51">
              <w:rPr>
                <w:rFonts w:ascii="Times" w:eastAsia="Batang" w:hAnsi="Times" w:cs="Times New Roman"/>
                <w:i/>
                <w:kern w:val="0"/>
                <w:sz w:val="20"/>
                <w:szCs w:val="24"/>
                <w:lang w:val="en-GB" w:eastAsia="en-US"/>
              </w:rPr>
              <w:t>- For FR1</w:t>
            </w:r>
          </w:p>
          <w:p w:rsidR="00A56C51" w:rsidRPr="00A56C51" w:rsidRDefault="00A56C51" w:rsidP="00A56C51">
            <w:pPr>
              <w:widowControl/>
              <w:numPr>
                <w:ilvl w:val="0"/>
                <w:numId w:val="14"/>
              </w:numPr>
              <w:jc w:val="left"/>
              <w:rPr>
                <w:rFonts w:ascii="Times New Roman" w:eastAsia="宋体" w:hAnsi="Times New Roman" w:cs="Times New Roman"/>
                <w:i/>
                <w:kern w:val="0"/>
                <w:sz w:val="20"/>
                <w:szCs w:val="21"/>
                <w:lang w:eastAsia="en-US"/>
              </w:rPr>
            </w:pPr>
            <w:r w:rsidRPr="00A56C51">
              <w:rPr>
                <w:rFonts w:ascii="Times New Roman" w:eastAsia="宋体" w:hAnsi="Times New Roman" w:cs="Times New Roman"/>
                <w:i/>
                <w:kern w:val="0"/>
                <w:sz w:val="20"/>
                <w:szCs w:val="21"/>
                <w:lang w:eastAsia="en-US"/>
              </w:rPr>
              <w:t xml:space="preserve">Re-use TR 38.828 assumptions. i.e. FR1 max </w:t>
            </w:r>
            <w:proofErr w:type="spellStart"/>
            <w:r w:rsidRPr="00A56C51">
              <w:rPr>
                <w:rFonts w:ascii="Times New Roman" w:eastAsia="宋体" w:hAnsi="Times New Roman" w:cs="Times New Roman"/>
                <w:i/>
                <w:kern w:val="0"/>
                <w:sz w:val="20"/>
                <w:szCs w:val="21"/>
                <w:lang w:eastAsia="en-US"/>
              </w:rPr>
              <w:t>Tx</w:t>
            </w:r>
            <w:proofErr w:type="spellEnd"/>
            <w:r w:rsidRPr="00A56C51">
              <w:rPr>
                <w:rFonts w:ascii="Times New Roman" w:eastAsia="宋体" w:hAnsi="Times New Roman" w:cs="Times New Roman"/>
                <w:i/>
                <w:kern w:val="0"/>
                <w:sz w:val="20"/>
                <w:szCs w:val="21"/>
                <w:lang w:eastAsia="en-US"/>
              </w:rPr>
              <w:t xml:space="preserve"> 23dBm, min </w:t>
            </w:r>
            <w:proofErr w:type="spellStart"/>
            <w:r w:rsidRPr="00A56C51">
              <w:rPr>
                <w:rFonts w:ascii="Times New Roman" w:eastAsia="宋体" w:hAnsi="Times New Roman" w:cs="Times New Roman"/>
                <w:i/>
                <w:kern w:val="0"/>
                <w:sz w:val="20"/>
                <w:szCs w:val="21"/>
                <w:lang w:eastAsia="en-US"/>
              </w:rPr>
              <w:t>Tx</w:t>
            </w:r>
            <w:proofErr w:type="spellEnd"/>
            <w:r w:rsidRPr="00A56C51">
              <w:rPr>
                <w:rFonts w:ascii="Times New Roman" w:eastAsia="宋体" w:hAnsi="Times New Roman" w:cs="Times New Roman"/>
                <w:i/>
                <w:kern w:val="0"/>
                <w:sz w:val="20"/>
                <w:szCs w:val="21"/>
                <w:lang w:eastAsia="en-US"/>
              </w:rPr>
              <w:t xml:space="preserve"> -40 </w:t>
            </w:r>
            <w:proofErr w:type="spellStart"/>
            <w:r w:rsidRPr="00A56C51">
              <w:rPr>
                <w:rFonts w:ascii="Times New Roman" w:eastAsia="宋体" w:hAnsi="Times New Roman" w:cs="Times New Roman"/>
                <w:i/>
                <w:kern w:val="0"/>
                <w:sz w:val="20"/>
                <w:szCs w:val="21"/>
                <w:lang w:eastAsia="en-US"/>
              </w:rPr>
              <w:t>dBm</w:t>
            </w:r>
            <w:proofErr w:type="spellEnd"/>
            <w:r w:rsidRPr="00A56C51">
              <w:rPr>
                <w:rFonts w:ascii="Times New Roman" w:eastAsia="宋体" w:hAnsi="Times New Roman" w:cs="Times New Roman"/>
                <w:i/>
                <w:kern w:val="0"/>
                <w:sz w:val="20"/>
                <w:szCs w:val="21"/>
                <w:lang w:eastAsia="en-US"/>
              </w:rPr>
              <w:t xml:space="preserve"> with 0dBi </w:t>
            </w:r>
            <w:proofErr w:type="spellStart"/>
            <w:r w:rsidRPr="00A56C51">
              <w:rPr>
                <w:rFonts w:ascii="Times New Roman" w:eastAsia="宋体" w:hAnsi="Times New Roman" w:cs="Times New Roman"/>
                <w:i/>
                <w:kern w:val="0"/>
                <w:sz w:val="20"/>
                <w:szCs w:val="21"/>
                <w:lang w:eastAsia="en-US"/>
              </w:rPr>
              <w:t>omni</w:t>
            </w:r>
            <w:proofErr w:type="spellEnd"/>
            <w:r w:rsidRPr="00A56C51">
              <w:rPr>
                <w:rFonts w:ascii="Times New Roman" w:eastAsia="宋体" w:hAnsi="Times New Roman" w:cs="Times New Roman"/>
                <w:i/>
                <w:kern w:val="0"/>
                <w:sz w:val="20"/>
                <w:szCs w:val="21"/>
                <w:lang w:eastAsia="en-US"/>
              </w:rPr>
              <w:t xml:space="preserve"> directional antenna.</w:t>
            </w:r>
          </w:p>
          <w:p w:rsidR="00A56C51" w:rsidRPr="00A56C51" w:rsidRDefault="00A56C51" w:rsidP="00A56C51">
            <w:pPr>
              <w:widowControl/>
              <w:jc w:val="left"/>
              <w:rPr>
                <w:rFonts w:ascii="Times New Roman" w:eastAsia="宋体" w:hAnsi="Times New Roman" w:cs="Times New Roman"/>
                <w:i/>
                <w:kern w:val="0"/>
                <w:sz w:val="20"/>
                <w:szCs w:val="21"/>
                <w:lang w:eastAsia="en-US"/>
              </w:rPr>
            </w:pPr>
          </w:p>
          <w:p w:rsidR="00A56C51" w:rsidRPr="00A56C51" w:rsidRDefault="00A56C51" w:rsidP="00A56C51">
            <w:pPr>
              <w:widowControl/>
              <w:jc w:val="left"/>
              <w:rPr>
                <w:rFonts w:ascii="Times" w:eastAsia="Batang" w:hAnsi="Times" w:cs="Times New Roman"/>
                <w:i/>
                <w:kern w:val="0"/>
                <w:sz w:val="20"/>
                <w:szCs w:val="24"/>
                <w:lang w:val="en-GB" w:eastAsia="en-US"/>
              </w:rPr>
            </w:pPr>
            <w:r w:rsidRPr="00A56C51">
              <w:rPr>
                <w:rFonts w:ascii="Times" w:eastAsia="Batang" w:hAnsi="Times" w:cs="Times New Roman"/>
                <w:i/>
                <w:kern w:val="0"/>
                <w:sz w:val="20"/>
                <w:szCs w:val="24"/>
                <w:lang w:val="en-GB" w:eastAsia="en-US"/>
              </w:rPr>
              <w:t xml:space="preserve">- </w:t>
            </w:r>
            <w:r w:rsidRPr="00A56C51">
              <w:rPr>
                <w:rFonts w:ascii="Times" w:eastAsia="Batang" w:hAnsi="Times" w:cs="Times New Roman" w:hint="eastAsia"/>
                <w:i/>
                <w:kern w:val="0"/>
                <w:sz w:val="20"/>
                <w:szCs w:val="24"/>
                <w:lang w:val="en-GB" w:eastAsia="en-US"/>
              </w:rPr>
              <w:t>For FR2</w:t>
            </w:r>
          </w:p>
          <w:p w:rsidR="00A56C51" w:rsidRPr="00A56C51" w:rsidRDefault="00A56C51" w:rsidP="00A56C51">
            <w:pPr>
              <w:widowControl/>
              <w:jc w:val="left"/>
              <w:rPr>
                <w:rFonts w:ascii="Times New Roman" w:eastAsia="宋体" w:hAnsi="Times New Roman" w:cs="Times New Roman"/>
                <w:i/>
                <w:kern w:val="0"/>
                <w:sz w:val="20"/>
                <w:szCs w:val="21"/>
                <w:lang w:eastAsia="en-US"/>
              </w:rPr>
            </w:pPr>
            <w:r w:rsidRPr="00A56C51">
              <w:rPr>
                <w:rFonts w:ascii="Times New Roman" w:eastAsia="宋体" w:hAnsi="Times New Roman" w:cs="Times New Roman"/>
                <w:i/>
                <w:kern w:val="0"/>
                <w:sz w:val="20"/>
                <w:szCs w:val="21"/>
                <w:lang w:eastAsia="en-US"/>
              </w:rPr>
              <w:t>Further study with following candidate options:</w:t>
            </w:r>
          </w:p>
          <w:p w:rsidR="00A56C51" w:rsidRPr="00A56C51" w:rsidRDefault="00A56C51" w:rsidP="00A56C51">
            <w:pPr>
              <w:widowControl/>
              <w:numPr>
                <w:ilvl w:val="1"/>
                <w:numId w:val="14"/>
              </w:numPr>
              <w:jc w:val="left"/>
              <w:rPr>
                <w:rFonts w:ascii="Times New Roman" w:eastAsia="宋体" w:hAnsi="Times New Roman" w:cs="Times New Roman"/>
                <w:i/>
                <w:kern w:val="0"/>
                <w:sz w:val="20"/>
                <w:szCs w:val="21"/>
                <w:lang w:eastAsia="en-US"/>
              </w:rPr>
            </w:pPr>
            <w:r w:rsidRPr="00A56C51">
              <w:rPr>
                <w:rFonts w:ascii="Times New Roman" w:eastAsia="宋体" w:hAnsi="Times New Roman" w:cs="Times New Roman"/>
                <w:i/>
                <w:kern w:val="0"/>
                <w:sz w:val="20"/>
                <w:szCs w:val="21"/>
                <w:lang w:eastAsia="en-US"/>
              </w:rPr>
              <w:t xml:space="preserve">Option 1: Re-use TR 38.828 assumptions. i.e. FR2 max </w:t>
            </w:r>
            <w:proofErr w:type="spellStart"/>
            <w:r w:rsidRPr="00A56C51">
              <w:rPr>
                <w:rFonts w:ascii="Times New Roman" w:eastAsia="宋体" w:hAnsi="Times New Roman" w:cs="Times New Roman"/>
                <w:i/>
                <w:kern w:val="0"/>
                <w:sz w:val="20"/>
                <w:szCs w:val="21"/>
                <w:lang w:eastAsia="en-US"/>
              </w:rPr>
              <w:t>Tx</w:t>
            </w:r>
            <w:proofErr w:type="spellEnd"/>
            <w:r w:rsidRPr="00A56C51">
              <w:rPr>
                <w:rFonts w:ascii="Times New Roman" w:eastAsia="宋体" w:hAnsi="Times New Roman" w:cs="Times New Roman"/>
                <w:i/>
                <w:kern w:val="0"/>
                <w:sz w:val="20"/>
                <w:szCs w:val="21"/>
                <w:lang w:eastAsia="en-US"/>
              </w:rPr>
              <w:t xml:space="preserve"> 13.4dBm (peak </w:t>
            </w:r>
            <w:proofErr w:type="spellStart"/>
            <w:r w:rsidRPr="00A56C51">
              <w:rPr>
                <w:rFonts w:ascii="Times New Roman" w:eastAsia="宋体" w:hAnsi="Times New Roman" w:cs="Times New Roman"/>
                <w:i/>
                <w:kern w:val="0"/>
                <w:sz w:val="20"/>
                <w:szCs w:val="21"/>
                <w:lang w:eastAsia="en-US"/>
              </w:rPr>
              <w:t>eirp</w:t>
            </w:r>
            <w:proofErr w:type="spellEnd"/>
            <w:r w:rsidRPr="00A56C51">
              <w:rPr>
                <w:rFonts w:ascii="Times New Roman" w:eastAsia="宋体" w:hAnsi="Times New Roman" w:cs="Times New Roman"/>
                <w:i/>
                <w:kern w:val="0"/>
                <w:sz w:val="20"/>
                <w:szCs w:val="21"/>
                <w:lang w:eastAsia="en-US"/>
              </w:rPr>
              <w:t xml:space="preserve"> 22.4dBm), min </w:t>
            </w:r>
            <w:proofErr w:type="spellStart"/>
            <w:r w:rsidRPr="00A56C51">
              <w:rPr>
                <w:rFonts w:ascii="Times New Roman" w:eastAsia="宋体" w:hAnsi="Times New Roman" w:cs="Times New Roman"/>
                <w:i/>
                <w:kern w:val="0"/>
                <w:sz w:val="20"/>
                <w:szCs w:val="21"/>
                <w:lang w:eastAsia="en-US"/>
              </w:rPr>
              <w:t>Tx</w:t>
            </w:r>
            <w:proofErr w:type="spellEnd"/>
            <w:r w:rsidRPr="00A56C51">
              <w:rPr>
                <w:rFonts w:ascii="Times New Roman" w:eastAsia="宋体" w:hAnsi="Times New Roman" w:cs="Times New Roman"/>
                <w:i/>
                <w:kern w:val="0"/>
                <w:sz w:val="20"/>
                <w:szCs w:val="21"/>
                <w:lang w:eastAsia="en-US"/>
              </w:rPr>
              <w:t xml:space="preserve"> -40dBm, with antenna configuration in the table of annex 2</w:t>
            </w:r>
          </w:p>
          <w:p w:rsidR="00A56C51" w:rsidRPr="00A56C51" w:rsidRDefault="00A56C51" w:rsidP="00982C8C">
            <w:pPr>
              <w:widowControl/>
              <w:numPr>
                <w:ilvl w:val="1"/>
                <w:numId w:val="14"/>
              </w:numPr>
              <w:jc w:val="left"/>
              <w:rPr>
                <w:rFonts w:ascii="Times New Roman" w:eastAsia="宋体" w:hAnsi="Times New Roman" w:cs="Times New Roman"/>
                <w:kern w:val="0"/>
                <w:sz w:val="20"/>
                <w:szCs w:val="21"/>
                <w:lang w:eastAsia="en-US"/>
              </w:rPr>
            </w:pPr>
            <w:r w:rsidRPr="00A56C51">
              <w:rPr>
                <w:rFonts w:ascii="Times New Roman" w:eastAsia="宋体" w:hAnsi="Times New Roman" w:cs="Times New Roman"/>
                <w:i/>
                <w:kern w:val="0"/>
                <w:sz w:val="20"/>
                <w:szCs w:val="21"/>
                <w:lang w:eastAsia="en-US"/>
              </w:rPr>
              <w:t xml:space="preserve">Option 2: FR2 max </w:t>
            </w:r>
            <w:proofErr w:type="spellStart"/>
            <w:r w:rsidRPr="00A56C51">
              <w:rPr>
                <w:rFonts w:ascii="Times New Roman" w:eastAsia="宋体" w:hAnsi="Times New Roman" w:cs="Times New Roman"/>
                <w:i/>
                <w:kern w:val="0"/>
                <w:sz w:val="20"/>
                <w:szCs w:val="21"/>
                <w:lang w:eastAsia="en-US"/>
              </w:rPr>
              <w:t>Tx</w:t>
            </w:r>
            <w:proofErr w:type="spellEnd"/>
            <w:r w:rsidRPr="00A56C51">
              <w:rPr>
                <w:rFonts w:ascii="Times New Roman" w:eastAsia="宋体" w:hAnsi="Times New Roman" w:cs="Times New Roman"/>
                <w:i/>
                <w:kern w:val="0"/>
                <w:sz w:val="20"/>
                <w:szCs w:val="21"/>
                <w:lang w:eastAsia="en-US"/>
              </w:rPr>
              <w:t xml:space="preserve"> 23dBm (peak </w:t>
            </w:r>
            <w:proofErr w:type="spellStart"/>
            <w:r w:rsidRPr="00A56C51">
              <w:rPr>
                <w:rFonts w:ascii="Times New Roman" w:eastAsia="宋体" w:hAnsi="Times New Roman" w:cs="Times New Roman"/>
                <w:i/>
                <w:kern w:val="0"/>
                <w:sz w:val="20"/>
                <w:szCs w:val="21"/>
                <w:lang w:eastAsia="en-US"/>
              </w:rPr>
              <w:t>eirp</w:t>
            </w:r>
            <w:proofErr w:type="spellEnd"/>
            <w:r w:rsidRPr="00A56C51">
              <w:rPr>
                <w:rFonts w:ascii="Times New Roman" w:eastAsia="宋体" w:hAnsi="Times New Roman" w:cs="Times New Roman"/>
                <w:i/>
                <w:kern w:val="0"/>
                <w:sz w:val="20"/>
                <w:szCs w:val="21"/>
                <w:lang w:eastAsia="en-US"/>
              </w:rPr>
              <w:t xml:space="preserve"> 43dBm) with (M, N, P)=(1, 4, 2), 2 panels antennas and element gain as 1.5 </w:t>
            </w:r>
            <w:proofErr w:type="spellStart"/>
            <w:r w:rsidRPr="00A56C51">
              <w:rPr>
                <w:rFonts w:ascii="Times New Roman" w:eastAsia="宋体" w:hAnsi="Times New Roman" w:cs="Times New Roman"/>
                <w:i/>
                <w:kern w:val="0"/>
                <w:sz w:val="20"/>
                <w:szCs w:val="21"/>
                <w:lang w:eastAsia="en-US"/>
              </w:rPr>
              <w:t>dBi</w:t>
            </w:r>
            <w:proofErr w:type="spellEnd"/>
          </w:p>
        </w:tc>
      </w:tr>
    </w:tbl>
    <w:p w:rsidR="00A56C51" w:rsidRPr="00A56C51" w:rsidRDefault="00A56C51" w:rsidP="00982C8C">
      <w:pPr>
        <w:rPr>
          <w:rFonts w:ascii="Times New Roman" w:hAnsi="Times New Roman"/>
          <w:color w:val="000000"/>
          <w:szCs w:val="20"/>
          <w:lang w:val="en-GB"/>
        </w:rPr>
      </w:pPr>
    </w:p>
    <w:p w:rsidR="00C50FBF" w:rsidRDefault="00854761" w:rsidP="00982C8C">
      <w:pPr>
        <w:rPr>
          <w:rFonts w:ascii="Times New Roman" w:hAnsi="Times New Roman"/>
          <w:color w:val="000000"/>
          <w:szCs w:val="20"/>
        </w:rPr>
      </w:pPr>
      <w:r>
        <w:rPr>
          <w:rFonts w:ascii="Times New Roman" w:hAnsi="Times New Roman" w:hint="eastAsia"/>
          <w:color w:val="000000"/>
          <w:szCs w:val="20"/>
        </w:rPr>
        <w:t>O</w:t>
      </w:r>
      <w:r>
        <w:rPr>
          <w:rFonts w:ascii="Times New Roman" w:hAnsi="Times New Roman"/>
          <w:color w:val="000000"/>
          <w:szCs w:val="20"/>
        </w:rPr>
        <w:t xml:space="preserve">ur company is of the view that the Option-1 peak </w:t>
      </w:r>
      <w:proofErr w:type="spellStart"/>
      <w:r>
        <w:rPr>
          <w:rFonts w:ascii="Times New Roman" w:hAnsi="Times New Roman"/>
          <w:color w:val="000000"/>
          <w:szCs w:val="20"/>
        </w:rPr>
        <w:t>eirp</w:t>
      </w:r>
      <w:proofErr w:type="spellEnd"/>
      <w:r>
        <w:rPr>
          <w:rFonts w:ascii="Times New Roman" w:hAnsi="Times New Roman"/>
          <w:color w:val="000000"/>
          <w:szCs w:val="20"/>
        </w:rPr>
        <w:t xml:space="preserve"> of 22.4dBm should be used as the assumption of FR2 UE </w:t>
      </w:r>
      <w:proofErr w:type="spellStart"/>
      <w:r>
        <w:rPr>
          <w:rFonts w:ascii="Times New Roman" w:hAnsi="Times New Roman"/>
          <w:color w:val="000000"/>
          <w:szCs w:val="20"/>
        </w:rPr>
        <w:t>Tx</w:t>
      </w:r>
      <w:proofErr w:type="spellEnd"/>
      <w:r>
        <w:rPr>
          <w:rFonts w:ascii="Times New Roman" w:hAnsi="Times New Roman"/>
          <w:color w:val="000000"/>
          <w:szCs w:val="20"/>
        </w:rPr>
        <w:t xml:space="preserve"> power. It is the exact same value from the CLI study in FR2. Also, in TS 38.817-01, the UE manufacturers had provided their feasible implementation for FR2 UE </w:t>
      </w:r>
      <w:proofErr w:type="spellStart"/>
      <w:r>
        <w:rPr>
          <w:rFonts w:ascii="Times New Roman" w:hAnsi="Times New Roman"/>
          <w:color w:val="000000"/>
          <w:szCs w:val="20"/>
        </w:rPr>
        <w:t>Tx</w:t>
      </w:r>
      <w:proofErr w:type="spellEnd"/>
      <w:r>
        <w:rPr>
          <w:rFonts w:ascii="Times New Roman" w:hAnsi="Times New Roman"/>
          <w:color w:val="000000"/>
          <w:szCs w:val="20"/>
        </w:rPr>
        <w:t xml:space="preserve"> power, and this 22.4 </w:t>
      </w:r>
      <w:proofErr w:type="spellStart"/>
      <w:r>
        <w:rPr>
          <w:rFonts w:ascii="Times New Roman" w:hAnsi="Times New Roman"/>
          <w:color w:val="000000"/>
          <w:szCs w:val="20"/>
        </w:rPr>
        <w:t>dBm</w:t>
      </w:r>
      <w:proofErr w:type="spellEnd"/>
      <w:r>
        <w:rPr>
          <w:rFonts w:ascii="Times New Roman" w:hAnsi="Times New Roman"/>
          <w:color w:val="000000"/>
          <w:szCs w:val="20"/>
        </w:rPr>
        <w:t xml:space="preserve"> as peak </w:t>
      </w:r>
      <w:proofErr w:type="spellStart"/>
      <w:r>
        <w:rPr>
          <w:rFonts w:ascii="Times New Roman" w:hAnsi="Times New Roman"/>
          <w:color w:val="000000"/>
          <w:szCs w:val="20"/>
        </w:rPr>
        <w:t>eirp</w:t>
      </w:r>
      <w:proofErr w:type="spellEnd"/>
      <w:r>
        <w:rPr>
          <w:rFonts w:ascii="Times New Roman" w:hAnsi="Times New Roman"/>
          <w:color w:val="000000"/>
          <w:szCs w:val="20"/>
        </w:rPr>
        <w:t xml:space="preserve"> is directly from the section 7.2.1.4 of this agreed technical specification.</w:t>
      </w:r>
    </w:p>
    <w:tbl>
      <w:tblPr>
        <w:tblStyle w:val="af6"/>
        <w:tblW w:w="0" w:type="auto"/>
        <w:tblLook w:val="04A0" w:firstRow="1" w:lastRow="0" w:firstColumn="1" w:lastColumn="0" w:noHBand="0" w:noVBand="1"/>
      </w:tblPr>
      <w:tblGrid>
        <w:gridCol w:w="9628"/>
      </w:tblGrid>
      <w:tr w:rsidR="00854761" w:rsidTr="00854761">
        <w:tc>
          <w:tcPr>
            <w:tcW w:w="9628" w:type="dxa"/>
          </w:tcPr>
          <w:p w:rsidR="00854761" w:rsidRPr="00854761" w:rsidRDefault="00854761" w:rsidP="00982C8C">
            <w:pPr>
              <w:rPr>
                <w:rFonts w:ascii="Times New Roman" w:hAnsi="Times New Roman"/>
                <w:i/>
                <w:color w:val="000000"/>
                <w:szCs w:val="20"/>
              </w:rPr>
            </w:pPr>
            <w:r w:rsidRPr="00854761">
              <w:rPr>
                <w:rFonts w:ascii="Times New Roman" w:hAnsi="Times New Roman"/>
                <w:i/>
                <w:color w:val="000000"/>
                <w:szCs w:val="20"/>
              </w:rPr>
              <w:t>Quote from section 7.2.1.4 from TS 38.817-01</w:t>
            </w:r>
            <w:r>
              <w:rPr>
                <w:rFonts w:ascii="Times New Roman" w:hAnsi="Times New Roman"/>
                <w:i/>
                <w:color w:val="000000"/>
                <w:szCs w:val="20"/>
              </w:rPr>
              <w:t>:</w:t>
            </w:r>
          </w:p>
          <w:p w:rsidR="00854761" w:rsidRPr="00854761" w:rsidRDefault="00854761" w:rsidP="00854761">
            <w:pPr>
              <w:widowControl/>
              <w:spacing w:after="180"/>
              <w:jc w:val="left"/>
              <w:rPr>
                <w:rFonts w:ascii="Times New Roman" w:eastAsia="Batang" w:hAnsi="Times New Roman" w:cs="Times New Roman"/>
                <w:b/>
                <w:kern w:val="0"/>
                <w:sz w:val="20"/>
                <w:szCs w:val="20"/>
                <w:lang w:val="en-GB" w:eastAsia="en-US"/>
              </w:rPr>
            </w:pPr>
            <w:r w:rsidRPr="00854761">
              <w:rPr>
                <w:rFonts w:ascii="Times New Roman" w:eastAsia="Batang" w:hAnsi="Times New Roman" w:cs="Times New Roman"/>
                <w:b/>
                <w:kern w:val="0"/>
                <w:sz w:val="20"/>
                <w:szCs w:val="20"/>
                <w:lang w:val="en-GB" w:eastAsia="en-US"/>
              </w:rPr>
              <w:t>Several companies have provided minimum peak EIRP numbers based on feasible implementation assumptions.</w:t>
            </w:r>
            <w:r w:rsidRPr="00854761">
              <w:rPr>
                <w:rFonts w:ascii="Times New Roman" w:eastAsia="Batang" w:hAnsi="Times New Roman" w:cs="Times New Roman"/>
                <w:kern w:val="0"/>
                <w:sz w:val="20"/>
                <w:szCs w:val="20"/>
                <w:lang w:val="en-GB" w:eastAsia="en-US"/>
              </w:rPr>
              <w:t xml:space="preserve"> A summary of the reported minimum peak EIRP values is found in Table 7.2.1.4.3. </w:t>
            </w:r>
            <w:r w:rsidRPr="00854761">
              <w:rPr>
                <w:rFonts w:ascii="Times New Roman" w:eastAsia="Batang" w:hAnsi="Times New Roman" w:cs="Times New Roman"/>
                <w:b/>
                <w:kern w:val="0"/>
                <w:sz w:val="20"/>
                <w:szCs w:val="20"/>
                <w:lang w:val="en-GB" w:eastAsia="en-US"/>
              </w:rPr>
              <w:t>After discussion, minimum peak EIRP was agreed as 22.4dBm for 28GHz and as 20.6dBm for 39GHz.</w:t>
            </w:r>
          </w:p>
          <w:p w:rsidR="00854761" w:rsidRPr="00854761" w:rsidRDefault="00854761" w:rsidP="00854761">
            <w:pPr>
              <w:keepNext/>
              <w:keepLines/>
              <w:widowControl/>
              <w:spacing w:before="60" w:after="180"/>
              <w:jc w:val="center"/>
              <w:rPr>
                <w:rFonts w:ascii="Arial" w:eastAsia="MS Mincho" w:hAnsi="Arial" w:cs="Times New Roman"/>
                <w:b/>
                <w:kern w:val="0"/>
                <w:sz w:val="20"/>
                <w:szCs w:val="20"/>
                <w:lang w:val="en-GB" w:eastAsia="en-US"/>
              </w:rPr>
            </w:pPr>
            <w:r w:rsidRPr="00854761">
              <w:rPr>
                <w:rFonts w:ascii="Arial" w:eastAsia="MS Mincho" w:hAnsi="Arial" w:cs="Times New Roman"/>
                <w:b/>
                <w:kern w:val="0"/>
                <w:sz w:val="20"/>
                <w:szCs w:val="20"/>
                <w:lang w:val="en-GB" w:eastAsia="en-US"/>
              </w:rPr>
              <w:t>Table 7.2.1.4.1-1</w:t>
            </w:r>
            <w:r w:rsidRPr="00854761">
              <w:rPr>
                <w:rFonts w:ascii="Arial" w:eastAsia="MS Mincho" w:hAnsi="Arial" w:cs="Times New Roman"/>
                <w:b/>
                <w:kern w:val="0"/>
                <w:sz w:val="20"/>
                <w:szCs w:val="20"/>
                <w:lang w:val="en-GB" w:eastAsia="ja-JP"/>
              </w:rPr>
              <w:t xml:space="preserve">: Survey of reported minimum peak EIRP for Power class </w:t>
            </w:r>
          </w:p>
          <w:tbl>
            <w:tblPr>
              <w:tblW w:w="5000" w:type="pct"/>
              <w:tblLook w:val="04A0" w:firstRow="1" w:lastRow="0" w:firstColumn="1" w:lastColumn="0" w:noHBand="0" w:noVBand="1"/>
            </w:tblPr>
            <w:tblGrid>
              <w:gridCol w:w="972"/>
              <w:gridCol w:w="463"/>
              <w:gridCol w:w="687"/>
              <w:gridCol w:w="533"/>
              <w:gridCol w:w="527"/>
              <w:gridCol w:w="527"/>
              <w:gridCol w:w="688"/>
              <w:gridCol w:w="502"/>
              <w:gridCol w:w="688"/>
              <w:gridCol w:w="564"/>
              <w:gridCol w:w="688"/>
              <w:gridCol w:w="589"/>
              <w:gridCol w:w="496"/>
              <w:gridCol w:w="496"/>
              <w:gridCol w:w="496"/>
              <w:gridCol w:w="496"/>
            </w:tblGrid>
            <w:tr w:rsidR="00854761" w:rsidRPr="00854761" w:rsidTr="000F3EF5">
              <w:trPr>
                <w:trHeight w:val="330"/>
              </w:trPr>
              <w:tc>
                <w:tcPr>
                  <w:tcW w:w="566" w:type="pct"/>
                  <w:tcBorders>
                    <w:top w:val="double" w:sz="6" w:space="0" w:color="auto"/>
                    <w:bottom w:val="single" w:sz="4" w:space="0" w:color="auto"/>
                    <w:right w:val="single" w:sz="4" w:space="0" w:color="auto"/>
                  </w:tcBorders>
                  <w:shd w:val="clear" w:color="auto" w:fill="auto"/>
                  <w:vAlign w:val="center"/>
                </w:tcPr>
                <w:p w:rsidR="00854761" w:rsidRPr="00854761" w:rsidRDefault="00854761" w:rsidP="00854761">
                  <w:pPr>
                    <w:keepNext/>
                    <w:keepLines/>
                    <w:widowControl/>
                    <w:jc w:val="center"/>
                    <w:rPr>
                      <w:rFonts w:ascii="Arial" w:eastAsia="MS Mincho" w:hAnsi="Arial" w:cs="Times New Roman"/>
                      <w:b/>
                      <w:kern w:val="0"/>
                      <w:sz w:val="18"/>
                      <w:szCs w:val="20"/>
                      <w:lang w:val="en-GB" w:eastAsia="en-US"/>
                    </w:rPr>
                  </w:pPr>
                  <w:r w:rsidRPr="00854761">
                    <w:rPr>
                      <w:rFonts w:ascii="Arial" w:eastAsia="MS Mincho" w:hAnsi="Arial" w:cs="Times New Roman"/>
                      <w:b/>
                      <w:kern w:val="0"/>
                      <w:sz w:val="18"/>
                      <w:szCs w:val="20"/>
                      <w:lang w:val="en-GB" w:eastAsia="en-US"/>
                    </w:rPr>
                    <w:t>Parameter</w:t>
                  </w:r>
                </w:p>
              </w:tc>
              <w:tc>
                <w:tcPr>
                  <w:tcW w:w="218" w:type="pct"/>
                  <w:tcBorders>
                    <w:top w:val="double" w:sz="6" w:space="0" w:color="auto"/>
                    <w:left w:val="nil"/>
                    <w:bottom w:val="single" w:sz="4" w:space="0" w:color="auto"/>
                    <w:right w:val="single" w:sz="12" w:space="0" w:color="auto"/>
                  </w:tcBorders>
                  <w:shd w:val="clear" w:color="auto" w:fill="auto"/>
                  <w:vAlign w:val="center"/>
                </w:tcPr>
                <w:p w:rsidR="00854761" w:rsidRPr="00854761" w:rsidRDefault="00854761" w:rsidP="00854761">
                  <w:pPr>
                    <w:keepNext/>
                    <w:keepLines/>
                    <w:widowControl/>
                    <w:jc w:val="center"/>
                    <w:rPr>
                      <w:rFonts w:ascii="Arial" w:eastAsia="MS Mincho" w:hAnsi="Arial" w:cs="Times New Roman"/>
                      <w:b/>
                      <w:kern w:val="0"/>
                      <w:sz w:val="18"/>
                      <w:szCs w:val="20"/>
                      <w:lang w:val="en-GB" w:eastAsia="en-US"/>
                    </w:rPr>
                  </w:pPr>
                  <w:r w:rsidRPr="00854761">
                    <w:rPr>
                      <w:rFonts w:ascii="Arial" w:eastAsia="MS Mincho" w:hAnsi="Arial" w:cs="Times New Roman"/>
                      <w:b/>
                      <w:kern w:val="0"/>
                      <w:sz w:val="18"/>
                      <w:szCs w:val="20"/>
                      <w:lang w:val="en-GB" w:eastAsia="en-US"/>
                    </w:rPr>
                    <w:t>Unit</w:t>
                  </w:r>
                </w:p>
              </w:tc>
              <w:tc>
                <w:tcPr>
                  <w:tcW w:w="601" w:type="pct"/>
                  <w:gridSpan w:val="2"/>
                  <w:tcBorders>
                    <w:top w:val="double" w:sz="6" w:space="0" w:color="auto"/>
                    <w:left w:val="single" w:sz="12" w:space="0" w:color="auto"/>
                    <w:bottom w:val="single" w:sz="4" w:space="0" w:color="auto"/>
                    <w:right w:val="single" w:sz="12" w:space="0" w:color="auto"/>
                  </w:tcBorders>
                  <w:shd w:val="clear" w:color="auto" w:fill="auto"/>
                  <w:noWrap/>
                  <w:vAlign w:val="center"/>
                </w:tcPr>
                <w:p w:rsidR="00854761" w:rsidRPr="00854761" w:rsidRDefault="00854761" w:rsidP="00854761">
                  <w:pPr>
                    <w:keepNext/>
                    <w:keepLines/>
                    <w:widowControl/>
                    <w:jc w:val="center"/>
                    <w:rPr>
                      <w:rFonts w:ascii="Arial" w:eastAsia="MS Mincho" w:hAnsi="Arial" w:cs="Times New Roman"/>
                      <w:b/>
                      <w:kern w:val="0"/>
                      <w:sz w:val="18"/>
                      <w:szCs w:val="12"/>
                      <w:lang w:val="en-GB" w:eastAsia="en-US"/>
                    </w:rPr>
                  </w:pPr>
                  <w:r w:rsidRPr="00854761">
                    <w:rPr>
                      <w:rFonts w:ascii="Arial" w:eastAsia="MS Mincho" w:hAnsi="Arial" w:cs="Times New Roman"/>
                      <w:b/>
                      <w:kern w:val="0"/>
                      <w:sz w:val="18"/>
                      <w:szCs w:val="12"/>
                      <w:lang w:val="en-GB" w:eastAsia="en-US"/>
                    </w:rPr>
                    <w:t>Source 1</w:t>
                  </w:r>
                </w:p>
              </w:tc>
              <w:tc>
                <w:tcPr>
                  <w:tcW w:w="601" w:type="pct"/>
                  <w:gridSpan w:val="2"/>
                  <w:tcBorders>
                    <w:top w:val="double" w:sz="6" w:space="0" w:color="auto"/>
                    <w:left w:val="single" w:sz="12" w:space="0" w:color="auto"/>
                    <w:bottom w:val="single" w:sz="4" w:space="0" w:color="auto"/>
                    <w:right w:val="single" w:sz="12" w:space="0" w:color="auto"/>
                  </w:tcBorders>
                  <w:vAlign w:val="center"/>
                </w:tcPr>
                <w:p w:rsidR="00854761" w:rsidRPr="00854761" w:rsidRDefault="00854761" w:rsidP="00854761">
                  <w:pPr>
                    <w:keepNext/>
                    <w:keepLines/>
                    <w:widowControl/>
                    <w:jc w:val="center"/>
                    <w:rPr>
                      <w:rFonts w:ascii="Arial" w:eastAsia="MS Mincho" w:hAnsi="Arial" w:cs="Times New Roman"/>
                      <w:b/>
                      <w:kern w:val="0"/>
                      <w:sz w:val="18"/>
                      <w:szCs w:val="12"/>
                      <w:lang w:val="en-GB" w:eastAsia="en-US"/>
                    </w:rPr>
                  </w:pPr>
                  <w:r w:rsidRPr="00854761">
                    <w:rPr>
                      <w:rFonts w:ascii="Arial" w:eastAsia="MS Mincho" w:hAnsi="Arial" w:cs="Times New Roman"/>
                      <w:b/>
                      <w:kern w:val="0"/>
                      <w:sz w:val="18"/>
                      <w:szCs w:val="12"/>
                      <w:lang w:val="en-GB" w:eastAsia="en-US"/>
                    </w:rPr>
                    <w:t>Source 2</w:t>
                  </w:r>
                </w:p>
              </w:tc>
              <w:tc>
                <w:tcPr>
                  <w:tcW w:w="601" w:type="pct"/>
                  <w:gridSpan w:val="2"/>
                  <w:tcBorders>
                    <w:top w:val="double" w:sz="6" w:space="0" w:color="auto"/>
                    <w:left w:val="single" w:sz="12" w:space="0" w:color="auto"/>
                    <w:bottom w:val="single" w:sz="4" w:space="0" w:color="auto"/>
                    <w:right w:val="single" w:sz="12" w:space="0" w:color="auto"/>
                  </w:tcBorders>
                  <w:shd w:val="clear" w:color="auto" w:fill="auto"/>
                  <w:noWrap/>
                  <w:vAlign w:val="center"/>
                </w:tcPr>
                <w:p w:rsidR="00854761" w:rsidRPr="00854761" w:rsidRDefault="00854761" w:rsidP="00854761">
                  <w:pPr>
                    <w:keepNext/>
                    <w:keepLines/>
                    <w:widowControl/>
                    <w:jc w:val="center"/>
                    <w:rPr>
                      <w:rFonts w:ascii="Arial" w:eastAsia="MS Mincho" w:hAnsi="Arial" w:cs="Times New Roman"/>
                      <w:b/>
                      <w:kern w:val="0"/>
                      <w:sz w:val="18"/>
                      <w:szCs w:val="12"/>
                      <w:lang w:val="en-GB" w:eastAsia="en-US"/>
                    </w:rPr>
                  </w:pPr>
                  <w:r w:rsidRPr="00854761">
                    <w:rPr>
                      <w:rFonts w:ascii="Arial" w:eastAsia="MS Mincho" w:hAnsi="Arial" w:cs="Times New Roman"/>
                      <w:b/>
                      <w:kern w:val="0"/>
                      <w:sz w:val="18"/>
                      <w:szCs w:val="12"/>
                      <w:lang w:val="en-GB" w:eastAsia="en-US"/>
                    </w:rPr>
                    <w:t>Source 3</w:t>
                  </w:r>
                </w:p>
              </w:tc>
              <w:tc>
                <w:tcPr>
                  <w:tcW w:w="601" w:type="pct"/>
                  <w:gridSpan w:val="2"/>
                  <w:tcBorders>
                    <w:top w:val="double" w:sz="6" w:space="0" w:color="auto"/>
                    <w:left w:val="single" w:sz="12" w:space="0" w:color="auto"/>
                    <w:bottom w:val="single" w:sz="4" w:space="0" w:color="auto"/>
                    <w:right w:val="single" w:sz="12" w:space="0" w:color="auto"/>
                  </w:tcBorders>
                  <w:shd w:val="clear" w:color="auto" w:fill="auto"/>
                  <w:noWrap/>
                  <w:vAlign w:val="center"/>
                </w:tcPr>
                <w:p w:rsidR="00854761" w:rsidRPr="00854761" w:rsidRDefault="00854761" w:rsidP="00854761">
                  <w:pPr>
                    <w:keepNext/>
                    <w:keepLines/>
                    <w:widowControl/>
                    <w:jc w:val="center"/>
                    <w:rPr>
                      <w:rFonts w:ascii="Arial" w:eastAsia="MS Mincho" w:hAnsi="Arial" w:cs="Times New Roman"/>
                      <w:b/>
                      <w:kern w:val="0"/>
                      <w:sz w:val="18"/>
                      <w:szCs w:val="12"/>
                      <w:lang w:val="en-GB" w:eastAsia="en-US"/>
                    </w:rPr>
                  </w:pPr>
                  <w:r w:rsidRPr="00854761">
                    <w:rPr>
                      <w:rFonts w:ascii="Arial" w:eastAsia="MS Mincho" w:hAnsi="Arial" w:cs="Times New Roman"/>
                      <w:b/>
                      <w:kern w:val="0"/>
                      <w:sz w:val="18"/>
                      <w:szCs w:val="12"/>
                      <w:lang w:val="en-GB" w:eastAsia="en-US"/>
                    </w:rPr>
                    <w:t>Source 4</w:t>
                  </w:r>
                </w:p>
              </w:tc>
              <w:tc>
                <w:tcPr>
                  <w:tcW w:w="601" w:type="pct"/>
                  <w:gridSpan w:val="2"/>
                  <w:tcBorders>
                    <w:top w:val="double" w:sz="6" w:space="0" w:color="auto"/>
                    <w:left w:val="single" w:sz="12" w:space="0" w:color="auto"/>
                    <w:bottom w:val="single" w:sz="4" w:space="0" w:color="auto"/>
                    <w:right w:val="single" w:sz="12" w:space="0" w:color="auto"/>
                  </w:tcBorders>
                  <w:shd w:val="clear" w:color="auto" w:fill="auto"/>
                  <w:noWrap/>
                  <w:vAlign w:val="center"/>
                </w:tcPr>
                <w:p w:rsidR="00854761" w:rsidRPr="00854761" w:rsidRDefault="00854761" w:rsidP="00854761">
                  <w:pPr>
                    <w:keepNext/>
                    <w:keepLines/>
                    <w:widowControl/>
                    <w:jc w:val="center"/>
                    <w:rPr>
                      <w:rFonts w:ascii="Arial" w:eastAsia="MS Mincho" w:hAnsi="Arial" w:cs="Times New Roman"/>
                      <w:b/>
                      <w:kern w:val="0"/>
                      <w:sz w:val="18"/>
                      <w:szCs w:val="12"/>
                      <w:lang w:val="en-GB" w:eastAsia="en-US"/>
                    </w:rPr>
                  </w:pPr>
                  <w:r w:rsidRPr="00854761">
                    <w:rPr>
                      <w:rFonts w:ascii="Arial" w:eastAsia="MS Mincho" w:hAnsi="Arial" w:cs="Times New Roman"/>
                      <w:b/>
                      <w:kern w:val="0"/>
                      <w:sz w:val="18"/>
                      <w:szCs w:val="12"/>
                      <w:lang w:val="en-GB" w:eastAsia="en-US"/>
                    </w:rPr>
                    <w:t>Source 5</w:t>
                  </w:r>
                </w:p>
              </w:tc>
              <w:tc>
                <w:tcPr>
                  <w:tcW w:w="601" w:type="pct"/>
                  <w:gridSpan w:val="2"/>
                  <w:tcBorders>
                    <w:top w:val="double" w:sz="6" w:space="0" w:color="auto"/>
                    <w:left w:val="single" w:sz="12" w:space="0" w:color="auto"/>
                    <w:bottom w:val="single" w:sz="4" w:space="0" w:color="auto"/>
                    <w:right w:val="single" w:sz="12" w:space="0" w:color="auto"/>
                  </w:tcBorders>
                  <w:vAlign w:val="center"/>
                </w:tcPr>
                <w:p w:rsidR="00854761" w:rsidRPr="00854761" w:rsidRDefault="00854761" w:rsidP="00854761">
                  <w:pPr>
                    <w:keepNext/>
                    <w:keepLines/>
                    <w:widowControl/>
                    <w:jc w:val="center"/>
                    <w:rPr>
                      <w:rFonts w:ascii="Arial" w:eastAsia="MS Mincho" w:hAnsi="Arial" w:cs="Times New Roman"/>
                      <w:b/>
                      <w:kern w:val="0"/>
                      <w:sz w:val="18"/>
                      <w:szCs w:val="12"/>
                      <w:lang w:val="en-GB" w:eastAsia="en-US"/>
                    </w:rPr>
                  </w:pPr>
                  <w:r w:rsidRPr="00854761">
                    <w:rPr>
                      <w:rFonts w:ascii="Arial" w:eastAsia="MS Mincho" w:hAnsi="Arial" w:cs="Times New Roman"/>
                      <w:b/>
                      <w:kern w:val="0"/>
                      <w:sz w:val="18"/>
                      <w:szCs w:val="12"/>
                      <w:lang w:val="en-GB" w:eastAsia="en-US"/>
                    </w:rPr>
                    <w:t>Source 6</w:t>
                  </w:r>
                </w:p>
              </w:tc>
              <w:tc>
                <w:tcPr>
                  <w:tcW w:w="601" w:type="pct"/>
                  <w:gridSpan w:val="2"/>
                  <w:tcBorders>
                    <w:top w:val="double" w:sz="6" w:space="0" w:color="auto"/>
                    <w:left w:val="single" w:sz="12" w:space="0" w:color="auto"/>
                    <w:bottom w:val="single" w:sz="4" w:space="0" w:color="auto"/>
                  </w:tcBorders>
                  <w:vAlign w:val="center"/>
                </w:tcPr>
                <w:p w:rsidR="00854761" w:rsidRPr="00854761" w:rsidRDefault="00854761" w:rsidP="00854761">
                  <w:pPr>
                    <w:keepNext/>
                    <w:keepLines/>
                    <w:widowControl/>
                    <w:jc w:val="center"/>
                    <w:rPr>
                      <w:rFonts w:ascii="Arial" w:eastAsia="MS Mincho" w:hAnsi="Arial" w:cs="Times New Roman"/>
                      <w:b/>
                      <w:kern w:val="0"/>
                      <w:sz w:val="18"/>
                      <w:szCs w:val="12"/>
                      <w:lang w:val="en-GB" w:eastAsia="en-US"/>
                    </w:rPr>
                  </w:pPr>
                  <w:r w:rsidRPr="00854761">
                    <w:rPr>
                      <w:rFonts w:ascii="Arial" w:eastAsia="MS Mincho" w:hAnsi="Arial" w:cs="Times New Roman"/>
                      <w:b/>
                      <w:kern w:val="0"/>
                      <w:sz w:val="18"/>
                      <w:szCs w:val="12"/>
                      <w:lang w:val="en-GB" w:eastAsia="en-US"/>
                    </w:rPr>
                    <w:t>Source 7</w:t>
                  </w:r>
                </w:p>
              </w:tc>
            </w:tr>
            <w:tr w:rsidR="00854761" w:rsidRPr="00854761" w:rsidTr="000F3EF5">
              <w:trPr>
                <w:trHeight w:val="330"/>
              </w:trPr>
              <w:tc>
                <w:tcPr>
                  <w:tcW w:w="566" w:type="pct"/>
                  <w:tcBorders>
                    <w:top w:val="nil"/>
                    <w:bottom w:val="single" w:sz="4" w:space="0" w:color="auto"/>
                    <w:right w:val="single" w:sz="4" w:space="0" w:color="auto"/>
                  </w:tcBorders>
                  <w:shd w:val="clear" w:color="auto" w:fill="auto"/>
                  <w:vAlign w:val="center"/>
                  <w:hideMark/>
                </w:tcPr>
                <w:p w:rsidR="00854761" w:rsidRPr="00854761" w:rsidRDefault="00854761" w:rsidP="00854761">
                  <w:pPr>
                    <w:keepNext/>
                    <w:keepLines/>
                    <w:widowControl/>
                    <w:jc w:val="left"/>
                    <w:rPr>
                      <w:rFonts w:ascii="Arial" w:eastAsia="MS Mincho" w:hAnsi="Arial" w:cs="Times New Roman"/>
                      <w:kern w:val="0"/>
                      <w:sz w:val="18"/>
                      <w:szCs w:val="20"/>
                      <w:lang w:val="en-GB" w:eastAsia="x-none"/>
                    </w:rPr>
                  </w:pPr>
                  <w:r w:rsidRPr="00854761">
                    <w:rPr>
                      <w:rFonts w:ascii="Arial" w:eastAsia="MS Mincho" w:hAnsi="Arial" w:cs="Times New Roman"/>
                      <w:kern w:val="0"/>
                      <w:sz w:val="18"/>
                      <w:szCs w:val="20"/>
                      <w:lang w:val="en-GB" w:eastAsia="x-none"/>
                    </w:rPr>
                    <w:t>Frequency range</w:t>
                  </w:r>
                </w:p>
              </w:tc>
              <w:tc>
                <w:tcPr>
                  <w:tcW w:w="218" w:type="pct"/>
                  <w:tcBorders>
                    <w:top w:val="nil"/>
                    <w:left w:val="nil"/>
                    <w:bottom w:val="single" w:sz="4" w:space="0" w:color="auto"/>
                    <w:right w:val="single" w:sz="12" w:space="0" w:color="auto"/>
                  </w:tcBorders>
                  <w:shd w:val="clear" w:color="auto" w:fill="auto"/>
                  <w:vAlign w:val="center"/>
                  <w:hideMark/>
                </w:tcPr>
                <w:p w:rsidR="00854761" w:rsidRPr="00854761" w:rsidRDefault="00854761" w:rsidP="00854761">
                  <w:pPr>
                    <w:keepNext/>
                    <w:keepLines/>
                    <w:widowControl/>
                    <w:jc w:val="center"/>
                    <w:rPr>
                      <w:rFonts w:ascii="Arial" w:eastAsia="MS Mincho" w:hAnsi="Arial" w:cs="Times New Roman"/>
                      <w:kern w:val="0"/>
                      <w:sz w:val="18"/>
                      <w:szCs w:val="20"/>
                      <w:lang w:val="en-GB" w:eastAsia="en-US"/>
                    </w:rPr>
                  </w:pPr>
                  <w:r w:rsidRPr="00854761">
                    <w:rPr>
                      <w:rFonts w:ascii="Arial" w:eastAsia="MS Mincho" w:hAnsi="Arial" w:cs="Times New Roman"/>
                      <w:kern w:val="0"/>
                      <w:sz w:val="18"/>
                      <w:szCs w:val="20"/>
                      <w:lang w:val="en-GB" w:eastAsia="en-US"/>
                    </w:rPr>
                    <w:t>GHz</w:t>
                  </w:r>
                </w:p>
              </w:tc>
              <w:tc>
                <w:tcPr>
                  <w:tcW w:w="317" w:type="pct"/>
                  <w:tcBorders>
                    <w:top w:val="nil"/>
                    <w:left w:val="single" w:sz="12" w:space="0" w:color="auto"/>
                    <w:bottom w:val="single" w:sz="4" w:space="0" w:color="auto"/>
                    <w:right w:val="single" w:sz="4" w:space="0" w:color="auto"/>
                  </w:tcBorders>
                  <w:shd w:val="clear" w:color="auto" w:fill="auto"/>
                  <w:noWrap/>
                  <w:vAlign w:val="center"/>
                  <w:hideMark/>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24.2-29.5</w:t>
                  </w:r>
                </w:p>
              </w:tc>
              <w:tc>
                <w:tcPr>
                  <w:tcW w:w="284" w:type="pct"/>
                  <w:tcBorders>
                    <w:top w:val="nil"/>
                    <w:left w:val="nil"/>
                    <w:bottom w:val="single" w:sz="4" w:space="0" w:color="auto"/>
                    <w:right w:val="single" w:sz="12" w:space="0" w:color="auto"/>
                  </w:tcBorders>
                  <w:shd w:val="clear" w:color="auto" w:fill="auto"/>
                  <w:noWrap/>
                  <w:vAlign w:val="center"/>
                  <w:hideMark/>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37-40</w:t>
                  </w:r>
                </w:p>
              </w:tc>
              <w:tc>
                <w:tcPr>
                  <w:tcW w:w="301" w:type="pct"/>
                  <w:tcBorders>
                    <w:top w:val="nil"/>
                    <w:left w:val="single" w:sz="12" w:space="0" w:color="auto"/>
                    <w:bottom w:val="single" w:sz="4" w:space="0" w:color="auto"/>
                    <w:right w:val="single" w:sz="4" w:space="0" w:color="auto"/>
                  </w:tcBorders>
                  <w:vAlign w:val="center"/>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24.2-29.5</w:t>
                  </w:r>
                </w:p>
              </w:tc>
              <w:tc>
                <w:tcPr>
                  <w:tcW w:w="301" w:type="pct"/>
                  <w:tcBorders>
                    <w:top w:val="nil"/>
                    <w:left w:val="single" w:sz="4" w:space="0" w:color="auto"/>
                    <w:bottom w:val="single" w:sz="4" w:space="0" w:color="auto"/>
                    <w:right w:val="single" w:sz="12" w:space="0" w:color="auto"/>
                  </w:tcBorders>
                  <w:vAlign w:val="center"/>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37-40</w:t>
                  </w:r>
                </w:p>
              </w:tc>
              <w:tc>
                <w:tcPr>
                  <w:tcW w:w="300" w:type="pct"/>
                  <w:tcBorders>
                    <w:top w:val="nil"/>
                    <w:left w:val="single" w:sz="12" w:space="0" w:color="auto"/>
                    <w:bottom w:val="single" w:sz="4" w:space="0" w:color="auto"/>
                    <w:right w:val="single" w:sz="4" w:space="0" w:color="auto"/>
                  </w:tcBorders>
                  <w:shd w:val="clear" w:color="auto" w:fill="auto"/>
                  <w:noWrap/>
                  <w:vAlign w:val="center"/>
                  <w:hideMark/>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24.2-29.5</w:t>
                  </w:r>
                </w:p>
              </w:tc>
              <w:tc>
                <w:tcPr>
                  <w:tcW w:w="301" w:type="pct"/>
                  <w:tcBorders>
                    <w:top w:val="nil"/>
                    <w:left w:val="nil"/>
                    <w:bottom w:val="single" w:sz="4" w:space="0" w:color="auto"/>
                    <w:right w:val="single" w:sz="12" w:space="0" w:color="auto"/>
                  </w:tcBorders>
                  <w:shd w:val="clear" w:color="auto" w:fill="auto"/>
                  <w:noWrap/>
                  <w:vAlign w:val="center"/>
                  <w:hideMark/>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37-40</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24.2-29.5</w:t>
                  </w:r>
                </w:p>
              </w:tc>
              <w:tc>
                <w:tcPr>
                  <w:tcW w:w="301" w:type="pct"/>
                  <w:tcBorders>
                    <w:top w:val="single" w:sz="4" w:space="0" w:color="auto"/>
                    <w:left w:val="nil"/>
                    <w:bottom w:val="single" w:sz="4" w:space="0" w:color="auto"/>
                    <w:right w:val="single" w:sz="12" w:space="0" w:color="auto"/>
                  </w:tcBorders>
                  <w:shd w:val="clear" w:color="auto" w:fill="auto"/>
                  <w:noWrap/>
                  <w:vAlign w:val="center"/>
                  <w:hideMark/>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37 - 40</w:t>
                  </w:r>
                </w:p>
              </w:tc>
              <w:tc>
                <w:tcPr>
                  <w:tcW w:w="301" w:type="pct"/>
                  <w:tcBorders>
                    <w:top w:val="single" w:sz="4" w:space="0" w:color="auto"/>
                    <w:left w:val="single" w:sz="12" w:space="0" w:color="auto"/>
                    <w:bottom w:val="single" w:sz="4" w:space="0" w:color="auto"/>
                    <w:right w:val="single" w:sz="4" w:space="0" w:color="auto"/>
                  </w:tcBorders>
                  <w:shd w:val="clear" w:color="auto" w:fill="auto"/>
                  <w:noWrap/>
                  <w:vAlign w:val="center"/>
                  <w:hideMark/>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24.2-29.5</w:t>
                  </w:r>
                </w:p>
              </w:tc>
              <w:tc>
                <w:tcPr>
                  <w:tcW w:w="300" w:type="pct"/>
                  <w:tcBorders>
                    <w:top w:val="single" w:sz="4" w:space="0" w:color="auto"/>
                    <w:left w:val="nil"/>
                    <w:bottom w:val="single" w:sz="4" w:space="0" w:color="auto"/>
                    <w:right w:val="single" w:sz="12" w:space="0" w:color="auto"/>
                  </w:tcBorders>
                  <w:shd w:val="clear" w:color="auto" w:fill="auto"/>
                  <w:noWrap/>
                  <w:vAlign w:val="center"/>
                  <w:hideMark/>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37 – 40</w:t>
                  </w:r>
                </w:p>
              </w:tc>
              <w:tc>
                <w:tcPr>
                  <w:tcW w:w="301" w:type="pct"/>
                  <w:tcBorders>
                    <w:top w:val="single" w:sz="4" w:space="0" w:color="auto"/>
                    <w:left w:val="single" w:sz="12" w:space="0" w:color="auto"/>
                    <w:bottom w:val="single" w:sz="4" w:space="0" w:color="auto"/>
                    <w:right w:val="single" w:sz="4" w:space="0" w:color="auto"/>
                  </w:tcBorders>
                  <w:vAlign w:val="center"/>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24.2-29.5</w:t>
                  </w:r>
                </w:p>
              </w:tc>
              <w:tc>
                <w:tcPr>
                  <w:tcW w:w="301" w:type="pct"/>
                  <w:tcBorders>
                    <w:top w:val="single" w:sz="4" w:space="0" w:color="auto"/>
                    <w:left w:val="single" w:sz="4" w:space="0" w:color="auto"/>
                    <w:bottom w:val="single" w:sz="4" w:space="0" w:color="auto"/>
                    <w:right w:val="single" w:sz="12" w:space="0" w:color="auto"/>
                  </w:tcBorders>
                  <w:vAlign w:val="center"/>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37 – 40</w:t>
                  </w:r>
                </w:p>
              </w:tc>
              <w:tc>
                <w:tcPr>
                  <w:tcW w:w="301" w:type="pct"/>
                  <w:tcBorders>
                    <w:top w:val="single" w:sz="4" w:space="0" w:color="auto"/>
                    <w:left w:val="single" w:sz="12" w:space="0" w:color="auto"/>
                    <w:bottom w:val="single" w:sz="4" w:space="0" w:color="auto"/>
                    <w:right w:val="single" w:sz="4" w:space="0" w:color="auto"/>
                  </w:tcBorders>
                  <w:vAlign w:val="center"/>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24.2-29.5</w:t>
                  </w:r>
                </w:p>
              </w:tc>
              <w:tc>
                <w:tcPr>
                  <w:tcW w:w="301" w:type="pct"/>
                  <w:tcBorders>
                    <w:top w:val="single" w:sz="4" w:space="0" w:color="auto"/>
                    <w:left w:val="single" w:sz="4" w:space="0" w:color="auto"/>
                    <w:bottom w:val="single" w:sz="4" w:space="0" w:color="auto"/>
                  </w:tcBorders>
                  <w:vAlign w:val="center"/>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37-40</w:t>
                  </w:r>
                </w:p>
              </w:tc>
            </w:tr>
            <w:tr w:rsidR="00854761" w:rsidRPr="00854761" w:rsidTr="000F3EF5">
              <w:trPr>
                <w:trHeight w:val="330"/>
              </w:trPr>
              <w:tc>
                <w:tcPr>
                  <w:tcW w:w="566" w:type="pct"/>
                  <w:tcBorders>
                    <w:top w:val="nil"/>
                    <w:bottom w:val="single" w:sz="4" w:space="0" w:color="auto"/>
                    <w:right w:val="single" w:sz="4" w:space="0" w:color="auto"/>
                  </w:tcBorders>
                  <w:shd w:val="clear" w:color="auto" w:fill="auto"/>
                  <w:vAlign w:val="center"/>
                  <w:hideMark/>
                </w:tcPr>
                <w:p w:rsidR="00854761" w:rsidRPr="00854761" w:rsidRDefault="00854761" w:rsidP="00854761">
                  <w:pPr>
                    <w:keepNext/>
                    <w:keepLines/>
                    <w:widowControl/>
                    <w:jc w:val="left"/>
                    <w:rPr>
                      <w:rFonts w:ascii="Arial" w:eastAsia="MS Mincho" w:hAnsi="Arial" w:cs="Times New Roman"/>
                      <w:kern w:val="0"/>
                      <w:sz w:val="18"/>
                      <w:szCs w:val="20"/>
                      <w:lang w:val="en-GB" w:eastAsia="x-none"/>
                    </w:rPr>
                  </w:pPr>
                  <w:r w:rsidRPr="00854761">
                    <w:rPr>
                      <w:rFonts w:ascii="Arial" w:eastAsia="MS Mincho" w:hAnsi="Arial" w:cs="Times New Roman"/>
                      <w:kern w:val="0"/>
                      <w:sz w:val="18"/>
                      <w:szCs w:val="20"/>
                      <w:lang w:val="en-GB" w:eastAsia="x-none"/>
                    </w:rPr>
                    <w:t># ant elements</w:t>
                  </w:r>
                </w:p>
              </w:tc>
              <w:tc>
                <w:tcPr>
                  <w:tcW w:w="218" w:type="pct"/>
                  <w:tcBorders>
                    <w:top w:val="nil"/>
                    <w:left w:val="nil"/>
                    <w:bottom w:val="single" w:sz="4" w:space="0" w:color="auto"/>
                    <w:right w:val="single" w:sz="12" w:space="0" w:color="auto"/>
                  </w:tcBorders>
                  <w:shd w:val="clear" w:color="auto" w:fill="auto"/>
                  <w:vAlign w:val="center"/>
                  <w:hideMark/>
                </w:tcPr>
                <w:p w:rsidR="00854761" w:rsidRPr="00854761" w:rsidRDefault="00854761" w:rsidP="00854761">
                  <w:pPr>
                    <w:keepNext/>
                    <w:keepLines/>
                    <w:widowControl/>
                    <w:jc w:val="center"/>
                    <w:rPr>
                      <w:rFonts w:ascii="Arial" w:eastAsia="MS Mincho" w:hAnsi="Arial" w:cs="Times New Roman"/>
                      <w:kern w:val="0"/>
                      <w:sz w:val="18"/>
                      <w:szCs w:val="20"/>
                      <w:lang w:val="en-GB" w:eastAsia="en-US"/>
                    </w:rPr>
                  </w:pPr>
                  <w:r w:rsidRPr="00854761">
                    <w:rPr>
                      <w:rFonts w:ascii="Arial" w:eastAsia="MS Mincho" w:hAnsi="Arial" w:cs="Times New Roman"/>
                      <w:kern w:val="0"/>
                      <w:sz w:val="18"/>
                      <w:szCs w:val="20"/>
                      <w:lang w:val="en-GB" w:eastAsia="en-US"/>
                    </w:rPr>
                    <w:t> </w:t>
                  </w:r>
                </w:p>
              </w:tc>
              <w:tc>
                <w:tcPr>
                  <w:tcW w:w="317" w:type="pct"/>
                  <w:tcBorders>
                    <w:top w:val="nil"/>
                    <w:left w:val="single" w:sz="12" w:space="0" w:color="auto"/>
                    <w:bottom w:val="single" w:sz="4" w:space="0" w:color="auto"/>
                    <w:right w:val="single" w:sz="4" w:space="0" w:color="auto"/>
                  </w:tcBorders>
                  <w:shd w:val="clear" w:color="auto" w:fill="auto"/>
                  <w:noWrap/>
                  <w:vAlign w:val="center"/>
                  <w:hideMark/>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4</w:t>
                  </w:r>
                </w:p>
              </w:tc>
              <w:tc>
                <w:tcPr>
                  <w:tcW w:w="284" w:type="pct"/>
                  <w:tcBorders>
                    <w:top w:val="nil"/>
                    <w:left w:val="nil"/>
                    <w:bottom w:val="single" w:sz="4" w:space="0" w:color="auto"/>
                    <w:right w:val="single" w:sz="12" w:space="0" w:color="auto"/>
                  </w:tcBorders>
                  <w:shd w:val="clear" w:color="auto" w:fill="auto"/>
                  <w:noWrap/>
                  <w:vAlign w:val="center"/>
                  <w:hideMark/>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4</w:t>
                  </w:r>
                </w:p>
              </w:tc>
              <w:tc>
                <w:tcPr>
                  <w:tcW w:w="301" w:type="pct"/>
                  <w:tcBorders>
                    <w:top w:val="single" w:sz="4" w:space="0" w:color="auto"/>
                    <w:left w:val="single" w:sz="12" w:space="0" w:color="auto"/>
                    <w:bottom w:val="single" w:sz="4" w:space="0" w:color="auto"/>
                    <w:right w:val="single" w:sz="4" w:space="0" w:color="auto"/>
                  </w:tcBorders>
                  <w:vAlign w:val="center"/>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 4</w:t>
                  </w:r>
                </w:p>
              </w:tc>
              <w:tc>
                <w:tcPr>
                  <w:tcW w:w="301" w:type="pct"/>
                  <w:tcBorders>
                    <w:top w:val="single" w:sz="4" w:space="0" w:color="auto"/>
                    <w:left w:val="single" w:sz="4" w:space="0" w:color="auto"/>
                    <w:bottom w:val="single" w:sz="4" w:space="0" w:color="auto"/>
                    <w:right w:val="single" w:sz="12" w:space="0" w:color="auto"/>
                  </w:tcBorders>
                  <w:vAlign w:val="center"/>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4 </w:t>
                  </w:r>
                </w:p>
              </w:tc>
              <w:tc>
                <w:tcPr>
                  <w:tcW w:w="300" w:type="pct"/>
                  <w:tcBorders>
                    <w:top w:val="nil"/>
                    <w:left w:val="single" w:sz="12" w:space="0" w:color="auto"/>
                    <w:bottom w:val="single" w:sz="4" w:space="0" w:color="auto"/>
                    <w:right w:val="single" w:sz="4" w:space="0" w:color="auto"/>
                  </w:tcBorders>
                  <w:shd w:val="clear" w:color="auto" w:fill="auto"/>
                  <w:noWrap/>
                  <w:vAlign w:val="center"/>
                  <w:hideMark/>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4</w:t>
                  </w:r>
                </w:p>
              </w:tc>
              <w:tc>
                <w:tcPr>
                  <w:tcW w:w="301" w:type="pct"/>
                  <w:tcBorders>
                    <w:top w:val="nil"/>
                    <w:left w:val="nil"/>
                    <w:bottom w:val="single" w:sz="4" w:space="0" w:color="auto"/>
                    <w:right w:val="single" w:sz="12" w:space="0" w:color="auto"/>
                  </w:tcBorders>
                  <w:shd w:val="clear" w:color="auto" w:fill="auto"/>
                  <w:noWrap/>
                  <w:vAlign w:val="center"/>
                  <w:hideMark/>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4</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4</w:t>
                  </w:r>
                </w:p>
              </w:tc>
              <w:tc>
                <w:tcPr>
                  <w:tcW w:w="301" w:type="pct"/>
                  <w:tcBorders>
                    <w:top w:val="nil"/>
                    <w:left w:val="nil"/>
                    <w:bottom w:val="single" w:sz="4" w:space="0" w:color="auto"/>
                    <w:right w:val="single" w:sz="12" w:space="0" w:color="auto"/>
                  </w:tcBorders>
                  <w:shd w:val="clear" w:color="auto" w:fill="auto"/>
                  <w:noWrap/>
                  <w:vAlign w:val="center"/>
                  <w:hideMark/>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4</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4</w:t>
                  </w:r>
                </w:p>
              </w:tc>
              <w:tc>
                <w:tcPr>
                  <w:tcW w:w="300" w:type="pct"/>
                  <w:tcBorders>
                    <w:top w:val="nil"/>
                    <w:left w:val="nil"/>
                    <w:bottom w:val="single" w:sz="4" w:space="0" w:color="auto"/>
                    <w:right w:val="single" w:sz="12" w:space="0" w:color="auto"/>
                  </w:tcBorders>
                  <w:shd w:val="clear" w:color="auto" w:fill="auto"/>
                  <w:noWrap/>
                  <w:vAlign w:val="center"/>
                  <w:hideMark/>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4</w:t>
                  </w:r>
                </w:p>
              </w:tc>
              <w:tc>
                <w:tcPr>
                  <w:tcW w:w="301" w:type="pct"/>
                  <w:tcBorders>
                    <w:top w:val="single" w:sz="4" w:space="0" w:color="auto"/>
                    <w:left w:val="single" w:sz="12" w:space="0" w:color="auto"/>
                    <w:bottom w:val="single" w:sz="4" w:space="0" w:color="auto"/>
                    <w:right w:val="single" w:sz="4" w:space="0" w:color="auto"/>
                  </w:tcBorders>
                  <w:vAlign w:val="center"/>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4</w:t>
                  </w:r>
                </w:p>
              </w:tc>
              <w:tc>
                <w:tcPr>
                  <w:tcW w:w="301" w:type="pct"/>
                  <w:tcBorders>
                    <w:top w:val="single" w:sz="4" w:space="0" w:color="auto"/>
                    <w:left w:val="single" w:sz="4" w:space="0" w:color="auto"/>
                    <w:bottom w:val="single" w:sz="4" w:space="0" w:color="auto"/>
                    <w:right w:val="single" w:sz="12" w:space="0" w:color="auto"/>
                  </w:tcBorders>
                  <w:vAlign w:val="center"/>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4</w:t>
                  </w:r>
                </w:p>
              </w:tc>
              <w:tc>
                <w:tcPr>
                  <w:tcW w:w="301" w:type="pct"/>
                  <w:tcBorders>
                    <w:top w:val="single" w:sz="4" w:space="0" w:color="auto"/>
                    <w:left w:val="single" w:sz="12" w:space="0" w:color="auto"/>
                    <w:bottom w:val="single" w:sz="4" w:space="0" w:color="auto"/>
                    <w:right w:val="single" w:sz="4" w:space="0" w:color="auto"/>
                  </w:tcBorders>
                  <w:vAlign w:val="center"/>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4</w:t>
                  </w:r>
                </w:p>
              </w:tc>
              <w:tc>
                <w:tcPr>
                  <w:tcW w:w="301" w:type="pct"/>
                  <w:tcBorders>
                    <w:top w:val="single" w:sz="4" w:space="0" w:color="auto"/>
                    <w:left w:val="single" w:sz="4" w:space="0" w:color="auto"/>
                    <w:bottom w:val="single" w:sz="4" w:space="0" w:color="auto"/>
                  </w:tcBorders>
                  <w:vAlign w:val="center"/>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4</w:t>
                  </w:r>
                </w:p>
              </w:tc>
            </w:tr>
            <w:tr w:rsidR="00854761" w:rsidRPr="00854761" w:rsidTr="000F3EF5">
              <w:trPr>
                <w:trHeight w:val="660"/>
              </w:trPr>
              <w:tc>
                <w:tcPr>
                  <w:tcW w:w="566" w:type="pct"/>
                  <w:tcBorders>
                    <w:top w:val="nil"/>
                    <w:bottom w:val="single" w:sz="4" w:space="0" w:color="auto"/>
                    <w:right w:val="single" w:sz="4" w:space="0" w:color="auto"/>
                  </w:tcBorders>
                  <w:shd w:val="clear" w:color="auto" w:fill="auto"/>
                  <w:vAlign w:val="center"/>
                  <w:hideMark/>
                </w:tcPr>
                <w:p w:rsidR="00854761" w:rsidRPr="00854761" w:rsidRDefault="00854761" w:rsidP="00854761">
                  <w:pPr>
                    <w:keepNext/>
                    <w:keepLines/>
                    <w:widowControl/>
                    <w:jc w:val="left"/>
                    <w:rPr>
                      <w:rFonts w:ascii="Arial" w:eastAsia="MS Mincho" w:hAnsi="Arial" w:cs="Times New Roman"/>
                      <w:kern w:val="0"/>
                      <w:sz w:val="18"/>
                      <w:szCs w:val="20"/>
                      <w:lang w:val="en-GB" w:eastAsia="x-none"/>
                    </w:rPr>
                  </w:pPr>
                  <w:r w:rsidRPr="00854761">
                    <w:rPr>
                      <w:rFonts w:ascii="Arial" w:eastAsia="MS Mincho" w:hAnsi="Arial" w:cs="Times New Roman"/>
                      <w:kern w:val="0"/>
                      <w:sz w:val="18"/>
                      <w:szCs w:val="20"/>
                      <w:lang w:val="en-GB" w:eastAsia="x-none"/>
                    </w:rPr>
                    <w:lastRenderedPageBreak/>
                    <w:t>Avg. element gain</w:t>
                  </w:r>
                  <w:r w:rsidRPr="00854761">
                    <w:rPr>
                      <w:rFonts w:ascii="Arial" w:eastAsia="MS Mincho" w:hAnsi="Arial" w:cs="Times New Roman"/>
                      <w:kern w:val="0"/>
                      <w:sz w:val="18"/>
                      <w:szCs w:val="20"/>
                      <w:lang w:val="en-GB" w:eastAsia="x-none"/>
                    </w:rPr>
                    <w:br/>
                    <w:t>(per polarization)</w:t>
                  </w:r>
                </w:p>
              </w:tc>
              <w:tc>
                <w:tcPr>
                  <w:tcW w:w="218" w:type="pct"/>
                  <w:tcBorders>
                    <w:top w:val="nil"/>
                    <w:left w:val="nil"/>
                    <w:bottom w:val="single" w:sz="4" w:space="0" w:color="auto"/>
                    <w:right w:val="single" w:sz="12" w:space="0" w:color="auto"/>
                  </w:tcBorders>
                  <w:shd w:val="clear" w:color="auto" w:fill="auto"/>
                  <w:vAlign w:val="center"/>
                  <w:hideMark/>
                </w:tcPr>
                <w:p w:rsidR="00854761" w:rsidRPr="00854761" w:rsidRDefault="00854761" w:rsidP="00854761">
                  <w:pPr>
                    <w:keepNext/>
                    <w:keepLines/>
                    <w:widowControl/>
                    <w:jc w:val="center"/>
                    <w:rPr>
                      <w:rFonts w:ascii="Arial" w:eastAsia="MS Mincho" w:hAnsi="Arial" w:cs="Times New Roman"/>
                      <w:kern w:val="0"/>
                      <w:sz w:val="18"/>
                      <w:szCs w:val="20"/>
                      <w:lang w:val="en-GB" w:eastAsia="en-US"/>
                    </w:rPr>
                  </w:pPr>
                  <w:proofErr w:type="spellStart"/>
                  <w:r w:rsidRPr="00854761">
                    <w:rPr>
                      <w:rFonts w:ascii="Arial" w:eastAsia="MS Mincho" w:hAnsi="Arial" w:cs="Times New Roman"/>
                      <w:kern w:val="0"/>
                      <w:sz w:val="18"/>
                      <w:szCs w:val="20"/>
                      <w:lang w:val="en-GB" w:eastAsia="en-US"/>
                    </w:rPr>
                    <w:t>dBi</w:t>
                  </w:r>
                  <w:proofErr w:type="spellEnd"/>
                </w:p>
              </w:tc>
              <w:tc>
                <w:tcPr>
                  <w:tcW w:w="317" w:type="pct"/>
                  <w:tcBorders>
                    <w:top w:val="nil"/>
                    <w:left w:val="single" w:sz="12" w:space="0" w:color="auto"/>
                    <w:bottom w:val="single" w:sz="4" w:space="0" w:color="auto"/>
                    <w:right w:val="single" w:sz="4" w:space="0" w:color="auto"/>
                  </w:tcBorders>
                  <w:shd w:val="clear" w:color="auto" w:fill="auto"/>
                  <w:noWrap/>
                  <w:vAlign w:val="center"/>
                  <w:hideMark/>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4.00</w:t>
                  </w:r>
                </w:p>
              </w:tc>
              <w:tc>
                <w:tcPr>
                  <w:tcW w:w="284" w:type="pct"/>
                  <w:tcBorders>
                    <w:top w:val="nil"/>
                    <w:left w:val="nil"/>
                    <w:bottom w:val="single" w:sz="4" w:space="0" w:color="auto"/>
                    <w:right w:val="single" w:sz="12" w:space="0" w:color="auto"/>
                  </w:tcBorders>
                  <w:shd w:val="clear" w:color="auto" w:fill="auto"/>
                  <w:noWrap/>
                  <w:vAlign w:val="center"/>
                  <w:hideMark/>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4.00</w:t>
                  </w:r>
                </w:p>
              </w:tc>
              <w:tc>
                <w:tcPr>
                  <w:tcW w:w="301" w:type="pct"/>
                  <w:tcBorders>
                    <w:top w:val="single" w:sz="4" w:space="0" w:color="auto"/>
                    <w:left w:val="single" w:sz="12" w:space="0" w:color="auto"/>
                    <w:bottom w:val="single" w:sz="4" w:space="0" w:color="auto"/>
                    <w:right w:val="single" w:sz="4" w:space="0" w:color="auto"/>
                  </w:tcBorders>
                  <w:vAlign w:val="center"/>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 5.00</w:t>
                  </w:r>
                </w:p>
              </w:tc>
              <w:tc>
                <w:tcPr>
                  <w:tcW w:w="301" w:type="pct"/>
                  <w:tcBorders>
                    <w:top w:val="single" w:sz="4" w:space="0" w:color="auto"/>
                    <w:left w:val="single" w:sz="4" w:space="0" w:color="auto"/>
                    <w:bottom w:val="single" w:sz="4" w:space="0" w:color="auto"/>
                    <w:right w:val="single" w:sz="12" w:space="0" w:color="auto"/>
                  </w:tcBorders>
                  <w:vAlign w:val="center"/>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 4.0</w:t>
                  </w:r>
                </w:p>
              </w:tc>
              <w:tc>
                <w:tcPr>
                  <w:tcW w:w="300" w:type="pct"/>
                  <w:tcBorders>
                    <w:top w:val="nil"/>
                    <w:left w:val="single" w:sz="12" w:space="0" w:color="auto"/>
                    <w:bottom w:val="single" w:sz="4" w:space="0" w:color="auto"/>
                    <w:right w:val="single" w:sz="4" w:space="0" w:color="auto"/>
                  </w:tcBorders>
                  <w:shd w:val="clear" w:color="auto" w:fill="auto"/>
                  <w:noWrap/>
                  <w:vAlign w:val="center"/>
                  <w:hideMark/>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4.50</w:t>
                  </w:r>
                </w:p>
              </w:tc>
              <w:tc>
                <w:tcPr>
                  <w:tcW w:w="301" w:type="pct"/>
                  <w:tcBorders>
                    <w:top w:val="nil"/>
                    <w:left w:val="nil"/>
                    <w:bottom w:val="single" w:sz="4" w:space="0" w:color="auto"/>
                    <w:right w:val="single" w:sz="12" w:space="0" w:color="auto"/>
                  </w:tcBorders>
                  <w:shd w:val="clear" w:color="auto" w:fill="auto"/>
                  <w:noWrap/>
                  <w:vAlign w:val="center"/>
                  <w:hideMark/>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4.50</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4.0</w:t>
                  </w:r>
                </w:p>
              </w:tc>
              <w:tc>
                <w:tcPr>
                  <w:tcW w:w="301" w:type="pct"/>
                  <w:tcBorders>
                    <w:top w:val="nil"/>
                    <w:left w:val="nil"/>
                    <w:bottom w:val="single" w:sz="4" w:space="0" w:color="auto"/>
                    <w:right w:val="single" w:sz="12" w:space="0" w:color="auto"/>
                  </w:tcBorders>
                  <w:shd w:val="clear" w:color="auto" w:fill="auto"/>
                  <w:noWrap/>
                  <w:vAlign w:val="center"/>
                  <w:hideMark/>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4.50</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4.50</w:t>
                  </w:r>
                </w:p>
              </w:tc>
              <w:tc>
                <w:tcPr>
                  <w:tcW w:w="300" w:type="pct"/>
                  <w:tcBorders>
                    <w:top w:val="nil"/>
                    <w:left w:val="nil"/>
                    <w:bottom w:val="single" w:sz="4" w:space="0" w:color="auto"/>
                    <w:right w:val="single" w:sz="12" w:space="0" w:color="auto"/>
                  </w:tcBorders>
                  <w:shd w:val="clear" w:color="auto" w:fill="auto"/>
                  <w:noWrap/>
                  <w:vAlign w:val="center"/>
                  <w:hideMark/>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4.50</w:t>
                  </w:r>
                </w:p>
              </w:tc>
              <w:tc>
                <w:tcPr>
                  <w:tcW w:w="301" w:type="pct"/>
                  <w:tcBorders>
                    <w:top w:val="single" w:sz="4" w:space="0" w:color="auto"/>
                    <w:left w:val="single" w:sz="12" w:space="0" w:color="auto"/>
                    <w:bottom w:val="single" w:sz="4" w:space="0" w:color="auto"/>
                    <w:right w:val="single" w:sz="4" w:space="0" w:color="auto"/>
                  </w:tcBorders>
                  <w:vAlign w:val="center"/>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2.50</w:t>
                  </w:r>
                </w:p>
              </w:tc>
              <w:tc>
                <w:tcPr>
                  <w:tcW w:w="301" w:type="pct"/>
                  <w:tcBorders>
                    <w:top w:val="single" w:sz="4" w:space="0" w:color="auto"/>
                    <w:left w:val="single" w:sz="4" w:space="0" w:color="auto"/>
                    <w:bottom w:val="single" w:sz="4" w:space="0" w:color="auto"/>
                    <w:right w:val="single" w:sz="12" w:space="0" w:color="auto"/>
                  </w:tcBorders>
                  <w:vAlign w:val="center"/>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1.50</w:t>
                  </w:r>
                </w:p>
              </w:tc>
              <w:tc>
                <w:tcPr>
                  <w:tcW w:w="301" w:type="pct"/>
                  <w:tcBorders>
                    <w:top w:val="single" w:sz="4" w:space="0" w:color="auto"/>
                    <w:left w:val="single" w:sz="12" w:space="0" w:color="auto"/>
                    <w:bottom w:val="single" w:sz="4" w:space="0" w:color="auto"/>
                    <w:right w:val="single" w:sz="4" w:space="0" w:color="auto"/>
                  </w:tcBorders>
                  <w:vAlign w:val="center"/>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4.00</w:t>
                  </w:r>
                </w:p>
              </w:tc>
              <w:tc>
                <w:tcPr>
                  <w:tcW w:w="301" w:type="pct"/>
                  <w:tcBorders>
                    <w:top w:val="single" w:sz="4" w:space="0" w:color="auto"/>
                    <w:left w:val="single" w:sz="4" w:space="0" w:color="auto"/>
                    <w:bottom w:val="single" w:sz="4" w:space="0" w:color="auto"/>
                  </w:tcBorders>
                  <w:vAlign w:val="center"/>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4.00</w:t>
                  </w:r>
                </w:p>
              </w:tc>
            </w:tr>
            <w:tr w:rsidR="00854761" w:rsidRPr="00854761" w:rsidTr="000F3EF5">
              <w:trPr>
                <w:trHeight w:val="660"/>
              </w:trPr>
              <w:tc>
                <w:tcPr>
                  <w:tcW w:w="566" w:type="pct"/>
                  <w:tcBorders>
                    <w:top w:val="nil"/>
                    <w:bottom w:val="single" w:sz="4" w:space="0" w:color="auto"/>
                    <w:right w:val="single" w:sz="4" w:space="0" w:color="auto"/>
                  </w:tcBorders>
                  <w:shd w:val="clear" w:color="auto" w:fill="auto"/>
                  <w:vAlign w:val="center"/>
                  <w:hideMark/>
                </w:tcPr>
                <w:p w:rsidR="00854761" w:rsidRPr="00854761" w:rsidRDefault="00854761" w:rsidP="00854761">
                  <w:pPr>
                    <w:keepNext/>
                    <w:keepLines/>
                    <w:widowControl/>
                    <w:jc w:val="left"/>
                    <w:rPr>
                      <w:rFonts w:ascii="Arial" w:eastAsia="MS Mincho" w:hAnsi="Arial" w:cs="Times New Roman"/>
                      <w:kern w:val="0"/>
                      <w:sz w:val="18"/>
                      <w:szCs w:val="20"/>
                      <w:lang w:val="en-GB" w:eastAsia="x-none"/>
                    </w:rPr>
                  </w:pPr>
                  <w:r w:rsidRPr="00854761">
                    <w:rPr>
                      <w:rFonts w:ascii="Arial" w:eastAsia="MS Mincho" w:hAnsi="Arial" w:cs="Times New Roman"/>
                      <w:kern w:val="0"/>
                      <w:sz w:val="18"/>
                      <w:szCs w:val="20"/>
                      <w:lang w:val="en-GB" w:eastAsia="x-none"/>
                    </w:rPr>
                    <w:t>Antenna roll-off</w:t>
                  </w:r>
                  <w:r w:rsidRPr="00854761">
                    <w:rPr>
                      <w:rFonts w:ascii="Arial" w:eastAsia="MS Mincho" w:hAnsi="Arial" w:cs="Times New Roman"/>
                      <w:kern w:val="0"/>
                      <w:sz w:val="18"/>
                      <w:szCs w:val="20"/>
                      <w:lang w:val="en-GB" w:eastAsia="x-none"/>
                    </w:rPr>
                    <w:br/>
                    <w:t>loss vs frequency</w:t>
                  </w:r>
                </w:p>
              </w:tc>
              <w:tc>
                <w:tcPr>
                  <w:tcW w:w="218" w:type="pct"/>
                  <w:tcBorders>
                    <w:top w:val="nil"/>
                    <w:left w:val="nil"/>
                    <w:bottom w:val="single" w:sz="4" w:space="0" w:color="auto"/>
                    <w:right w:val="single" w:sz="12" w:space="0" w:color="auto"/>
                  </w:tcBorders>
                  <w:shd w:val="clear" w:color="auto" w:fill="auto"/>
                  <w:vAlign w:val="center"/>
                  <w:hideMark/>
                </w:tcPr>
                <w:p w:rsidR="00854761" w:rsidRPr="00854761" w:rsidRDefault="00854761" w:rsidP="00854761">
                  <w:pPr>
                    <w:keepNext/>
                    <w:keepLines/>
                    <w:widowControl/>
                    <w:jc w:val="center"/>
                    <w:rPr>
                      <w:rFonts w:ascii="Arial" w:eastAsia="MS Mincho" w:hAnsi="Arial" w:cs="Times New Roman"/>
                      <w:kern w:val="0"/>
                      <w:sz w:val="18"/>
                      <w:szCs w:val="20"/>
                      <w:lang w:val="en-GB" w:eastAsia="en-US"/>
                    </w:rPr>
                  </w:pPr>
                  <w:r w:rsidRPr="00854761">
                    <w:rPr>
                      <w:rFonts w:ascii="Arial" w:eastAsia="MS Mincho" w:hAnsi="Arial" w:cs="Times New Roman"/>
                      <w:kern w:val="0"/>
                      <w:sz w:val="18"/>
                      <w:szCs w:val="20"/>
                      <w:lang w:val="en-GB" w:eastAsia="en-US"/>
                    </w:rPr>
                    <w:t>dB</w:t>
                  </w:r>
                </w:p>
              </w:tc>
              <w:tc>
                <w:tcPr>
                  <w:tcW w:w="317" w:type="pct"/>
                  <w:tcBorders>
                    <w:top w:val="nil"/>
                    <w:left w:val="single" w:sz="12" w:space="0" w:color="auto"/>
                    <w:bottom w:val="single" w:sz="4" w:space="0" w:color="auto"/>
                    <w:right w:val="single" w:sz="4" w:space="0" w:color="auto"/>
                  </w:tcBorders>
                  <w:shd w:val="clear" w:color="auto" w:fill="auto"/>
                  <w:noWrap/>
                  <w:vAlign w:val="center"/>
                  <w:hideMark/>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-2.00</w:t>
                  </w:r>
                </w:p>
              </w:tc>
              <w:tc>
                <w:tcPr>
                  <w:tcW w:w="284" w:type="pct"/>
                  <w:tcBorders>
                    <w:top w:val="nil"/>
                    <w:left w:val="nil"/>
                    <w:bottom w:val="single" w:sz="4" w:space="0" w:color="auto"/>
                    <w:right w:val="single" w:sz="12" w:space="0" w:color="auto"/>
                  </w:tcBorders>
                  <w:shd w:val="clear" w:color="auto" w:fill="auto"/>
                  <w:noWrap/>
                  <w:vAlign w:val="center"/>
                  <w:hideMark/>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-2.50</w:t>
                  </w:r>
                </w:p>
              </w:tc>
              <w:tc>
                <w:tcPr>
                  <w:tcW w:w="301" w:type="pct"/>
                  <w:tcBorders>
                    <w:top w:val="single" w:sz="4" w:space="0" w:color="auto"/>
                    <w:left w:val="single" w:sz="12" w:space="0" w:color="auto"/>
                    <w:bottom w:val="single" w:sz="4" w:space="0" w:color="auto"/>
                    <w:right w:val="single" w:sz="4" w:space="0" w:color="auto"/>
                  </w:tcBorders>
                  <w:vAlign w:val="center"/>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 -1.00</w:t>
                  </w:r>
                </w:p>
              </w:tc>
              <w:tc>
                <w:tcPr>
                  <w:tcW w:w="301" w:type="pct"/>
                  <w:tcBorders>
                    <w:top w:val="single" w:sz="4" w:space="0" w:color="auto"/>
                    <w:left w:val="single" w:sz="4" w:space="0" w:color="auto"/>
                    <w:bottom w:val="single" w:sz="4" w:space="0" w:color="auto"/>
                    <w:right w:val="single" w:sz="12" w:space="0" w:color="auto"/>
                  </w:tcBorders>
                  <w:vAlign w:val="center"/>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 -1.50</w:t>
                  </w:r>
                </w:p>
              </w:tc>
              <w:tc>
                <w:tcPr>
                  <w:tcW w:w="300" w:type="pct"/>
                  <w:tcBorders>
                    <w:top w:val="nil"/>
                    <w:left w:val="single" w:sz="12" w:space="0" w:color="auto"/>
                    <w:bottom w:val="single" w:sz="4" w:space="0" w:color="auto"/>
                    <w:right w:val="single" w:sz="4" w:space="0" w:color="auto"/>
                  </w:tcBorders>
                  <w:shd w:val="clear" w:color="auto" w:fill="auto"/>
                  <w:noWrap/>
                  <w:vAlign w:val="center"/>
                  <w:hideMark/>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-3.00</w:t>
                  </w:r>
                </w:p>
              </w:tc>
              <w:tc>
                <w:tcPr>
                  <w:tcW w:w="301" w:type="pct"/>
                  <w:tcBorders>
                    <w:top w:val="nil"/>
                    <w:left w:val="nil"/>
                    <w:bottom w:val="single" w:sz="4" w:space="0" w:color="auto"/>
                    <w:right w:val="single" w:sz="12" w:space="0" w:color="auto"/>
                  </w:tcBorders>
                  <w:shd w:val="clear" w:color="auto" w:fill="auto"/>
                  <w:noWrap/>
                  <w:vAlign w:val="center"/>
                  <w:hideMark/>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-1.50</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-1.00</w:t>
                  </w:r>
                </w:p>
              </w:tc>
              <w:tc>
                <w:tcPr>
                  <w:tcW w:w="301" w:type="pct"/>
                  <w:tcBorders>
                    <w:top w:val="nil"/>
                    <w:left w:val="nil"/>
                    <w:bottom w:val="single" w:sz="4" w:space="0" w:color="auto"/>
                    <w:right w:val="single" w:sz="12" w:space="0" w:color="auto"/>
                  </w:tcBorders>
                  <w:shd w:val="clear" w:color="auto" w:fill="auto"/>
                  <w:noWrap/>
                  <w:vAlign w:val="center"/>
                  <w:hideMark/>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-1.00</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-1.00</w:t>
                  </w:r>
                </w:p>
              </w:tc>
              <w:tc>
                <w:tcPr>
                  <w:tcW w:w="300" w:type="pct"/>
                  <w:tcBorders>
                    <w:top w:val="nil"/>
                    <w:left w:val="nil"/>
                    <w:bottom w:val="single" w:sz="4" w:space="0" w:color="auto"/>
                    <w:right w:val="single" w:sz="12" w:space="0" w:color="auto"/>
                  </w:tcBorders>
                  <w:shd w:val="clear" w:color="auto" w:fill="auto"/>
                  <w:noWrap/>
                  <w:vAlign w:val="center"/>
                  <w:hideMark/>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-1.50</w:t>
                  </w:r>
                </w:p>
              </w:tc>
              <w:tc>
                <w:tcPr>
                  <w:tcW w:w="301" w:type="pct"/>
                  <w:tcBorders>
                    <w:top w:val="single" w:sz="4" w:space="0" w:color="auto"/>
                    <w:left w:val="single" w:sz="12" w:space="0" w:color="auto"/>
                    <w:bottom w:val="single" w:sz="4" w:space="0" w:color="auto"/>
                    <w:right w:val="single" w:sz="4" w:space="0" w:color="auto"/>
                  </w:tcBorders>
                  <w:vAlign w:val="center"/>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-0.50</w:t>
                  </w:r>
                </w:p>
              </w:tc>
              <w:tc>
                <w:tcPr>
                  <w:tcW w:w="301" w:type="pct"/>
                  <w:tcBorders>
                    <w:top w:val="single" w:sz="4" w:space="0" w:color="auto"/>
                    <w:left w:val="single" w:sz="4" w:space="0" w:color="auto"/>
                    <w:bottom w:val="single" w:sz="4" w:space="0" w:color="auto"/>
                    <w:right w:val="single" w:sz="12" w:space="0" w:color="auto"/>
                  </w:tcBorders>
                  <w:vAlign w:val="center"/>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-0.50</w:t>
                  </w:r>
                </w:p>
              </w:tc>
              <w:tc>
                <w:tcPr>
                  <w:tcW w:w="301" w:type="pct"/>
                  <w:tcBorders>
                    <w:top w:val="single" w:sz="4" w:space="0" w:color="auto"/>
                    <w:left w:val="single" w:sz="12" w:space="0" w:color="auto"/>
                    <w:bottom w:val="single" w:sz="4" w:space="0" w:color="auto"/>
                    <w:right w:val="single" w:sz="4" w:space="0" w:color="auto"/>
                  </w:tcBorders>
                  <w:vAlign w:val="center"/>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-1.00</w:t>
                  </w:r>
                </w:p>
              </w:tc>
              <w:tc>
                <w:tcPr>
                  <w:tcW w:w="301" w:type="pct"/>
                  <w:tcBorders>
                    <w:top w:val="single" w:sz="4" w:space="0" w:color="auto"/>
                    <w:left w:val="single" w:sz="4" w:space="0" w:color="auto"/>
                    <w:bottom w:val="single" w:sz="4" w:space="0" w:color="auto"/>
                  </w:tcBorders>
                  <w:vAlign w:val="center"/>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-1.50</w:t>
                  </w:r>
                </w:p>
              </w:tc>
            </w:tr>
            <w:tr w:rsidR="00854761" w:rsidRPr="00854761" w:rsidTr="000F3EF5">
              <w:trPr>
                <w:trHeight w:val="660"/>
              </w:trPr>
              <w:tc>
                <w:tcPr>
                  <w:tcW w:w="566" w:type="pct"/>
                  <w:tcBorders>
                    <w:top w:val="nil"/>
                    <w:bottom w:val="single" w:sz="4" w:space="0" w:color="auto"/>
                    <w:right w:val="single" w:sz="4" w:space="0" w:color="auto"/>
                  </w:tcBorders>
                  <w:shd w:val="clear" w:color="auto" w:fill="auto"/>
                  <w:vAlign w:val="center"/>
                  <w:hideMark/>
                </w:tcPr>
                <w:p w:rsidR="00854761" w:rsidRPr="00854761" w:rsidRDefault="00854761" w:rsidP="00854761">
                  <w:pPr>
                    <w:keepNext/>
                    <w:keepLines/>
                    <w:widowControl/>
                    <w:jc w:val="left"/>
                    <w:rPr>
                      <w:rFonts w:ascii="Arial" w:eastAsia="MS Mincho" w:hAnsi="Arial" w:cs="Times New Roman"/>
                      <w:kern w:val="0"/>
                      <w:sz w:val="18"/>
                      <w:szCs w:val="20"/>
                      <w:lang w:val="en-GB" w:eastAsia="x-none"/>
                    </w:rPr>
                  </w:pPr>
                  <w:r w:rsidRPr="00854761">
                    <w:rPr>
                      <w:rFonts w:ascii="Arial" w:eastAsia="MS Mincho" w:hAnsi="Arial" w:cs="Times New Roman"/>
                      <w:kern w:val="0"/>
                      <w:sz w:val="18"/>
                      <w:szCs w:val="20"/>
                      <w:lang w:val="en-GB" w:eastAsia="x-none"/>
                    </w:rPr>
                    <w:t>Realized antenna</w:t>
                  </w:r>
                  <w:r w:rsidRPr="00854761">
                    <w:rPr>
                      <w:rFonts w:ascii="Arial" w:eastAsia="MS Mincho" w:hAnsi="Arial" w:cs="Times New Roman"/>
                      <w:kern w:val="0"/>
                      <w:sz w:val="18"/>
                      <w:szCs w:val="20"/>
                      <w:lang w:val="en-GB" w:eastAsia="x-none"/>
                    </w:rPr>
                    <w:br/>
                    <w:t>array gain</w:t>
                  </w:r>
                </w:p>
              </w:tc>
              <w:tc>
                <w:tcPr>
                  <w:tcW w:w="218" w:type="pct"/>
                  <w:tcBorders>
                    <w:top w:val="nil"/>
                    <w:left w:val="nil"/>
                    <w:bottom w:val="single" w:sz="4" w:space="0" w:color="auto"/>
                    <w:right w:val="single" w:sz="12" w:space="0" w:color="auto"/>
                  </w:tcBorders>
                  <w:shd w:val="clear" w:color="auto" w:fill="auto"/>
                  <w:vAlign w:val="center"/>
                  <w:hideMark/>
                </w:tcPr>
                <w:p w:rsidR="00854761" w:rsidRPr="00854761" w:rsidRDefault="00854761" w:rsidP="00854761">
                  <w:pPr>
                    <w:keepNext/>
                    <w:keepLines/>
                    <w:widowControl/>
                    <w:jc w:val="center"/>
                    <w:rPr>
                      <w:rFonts w:ascii="Arial" w:eastAsia="MS Mincho" w:hAnsi="Arial" w:cs="Times New Roman"/>
                      <w:kern w:val="0"/>
                      <w:sz w:val="18"/>
                      <w:szCs w:val="20"/>
                      <w:lang w:val="en-GB" w:eastAsia="en-US"/>
                    </w:rPr>
                  </w:pPr>
                  <w:proofErr w:type="spellStart"/>
                  <w:r w:rsidRPr="00854761">
                    <w:rPr>
                      <w:rFonts w:ascii="Arial" w:eastAsia="MS Mincho" w:hAnsi="Arial" w:cs="Times New Roman"/>
                      <w:kern w:val="0"/>
                      <w:sz w:val="18"/>
                      <w:szCs w:val="20"/>
                      <w:lang w:val="en-GB" w:eastAsia="en-US"/>
                    </w:rPr>
                    <w:t>dBi</w:t>
                  </w:r>
                  <w:proofErr w:type="spellEnd"/>
                </w:p>
              </w:tc>
              <w:tc>
                <w:tcPr>
                  <w:tcW w:w="317" w:type="pct"/>
                  <w:tcBorders>
                    <w:top w:val="nil"/>
                    <w:left w:val="single" w:sz="12" w:space="0" w:color="auto"/>
                    <w:bottom w:val="single" w:sz="4" w:space="0" w:color="auto"/>
                    <w:right w:val="single" w:sz="4" w:space="0" w:color="auto"/>
                  </w:tcBorders>
                  <w:shd w:val="clear" w:color="auto" w:fill="auto"/>
                  <w:noWrap/>
                  <w:vAlign w:val="center"/>
                  <w:hideMark/>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8.00</w:t>
                  </w:r>
                </w:p>
              </w:tc>
              <w:tc>
                <w:tcPr>
                  <w:tcW w:w="284" w:type="pct"/>
                  <w:tcBorders>
                    <w:top w:val="nil"/>
                    <w:left w:val="nil"/>
                    <w:bottom w:val="single" w:sz="4" w:space="0" w:color="auto"/>
                    <w:right w:val="single" w:sz="12" w:space="0" w:color="auto"/>
                  </w:tcBorders>
                  <w:shd w:val="clear" w:color="auto" w:fill="auto"/>
                  <w:noWrap/>
                  <w:vAlign w:val="center"/>
                  <w:hideMark/>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7.50</w:t>
                  </w:r>
                </w:p>
              </w:tc>
              <w:tc>
                <w:tcPr>
                  <w:tcW w:w="301" w:type="pct"/>
                  <w:tcBorders>
                    <w:top w:val="single" w:sz="4" w:space="0" w:color="auto"/>
                    <w:left w:val="single" w:sz="12" w:space="0" w:color="auto"/>
                    <w:bottom w:val="single" w:sz="4" w:space="0" w:color="auto"/>
                    <w:right w:val="single" w:sz="4" w:space="0" w:color="auto"/>
                  </w:tcBorders>
                  <w:vAlign w:val="center"/>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 10.00</w:t>
                  </w:r>
                </w:p>
              </w:tc>
              <w:tc>
                <w:tcPr>
                  <w:tcW w:w="301" w:type="pct"/>
                  <w:tcBorders>
                    <w:top w:val="single" w:sz="4" w:space="0" w:color="auto"/>
                    <w:left w:val="single" w:sz="4" w:space="0" w:color="auto"/>
                    <w:bottom w:val="single" w:sz="4" w:space="0" w:color="auto"/>
                    <w:right w:val="single" w:sz="12" w:space="0" w:color="auto"/>
                  </w:tcBorders>
                  <w:vAlign w:val="center"/>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8.5 0</w:t>
                  </w:r>
                </w:p>
              </w:tc>
              <w:tc>
                <w:tcPr>
                  <w:tcW w:w="300" w:type="pct"/>
                  <w:tcBorders>
                    <w:top w:val="nil"/>
                    <w:left w:val="single" w:sz="12" w:space="0" w:color="auto"/>
                    <w:bottom w:val="single" w:sz="4" w:space="0" w:color="auto"/>
                    <w:right w:val="single" w:sz="4" w:space="0" w:color="auto"/>
                  </w:tcBorders>
                  <w:shd w:val="clear" w:color="auto" w:fill="auto"/>
                  <w:noWrap/>
                  <w:vAlign w:val="center"/>
                  <w:hideMark/>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7.50</w:t>
                  </w:r>
                </w:p>
              </w:tc>
              <w:tc>
                <w:tcPr>
                  <w:tcW w:w="301" w:type="pct"/>
                  <w:tcBorders>
                    <w:top w:val="nil"/>
                    <w:left w:val="nil"/>
                    <w:bottom w:val="single" w:sz="4" w:space="0" w:color="auto"/>
                    <w:right w:val="single" w:sz="12" w:space="0" w:color="auto"/>
                  </w:tcBorders>
                  <w:shd w:val="clear" w:color="auto" w:fill="auto"/>
                  <w:noWrap/>
                  <w:vAlign w:val="center"/>
                  <w:hideMark/>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9.00</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9.00</w:t>
                  </w:r>
                </w:p>
              </w:tc>
              <w:tc>
                <w:tcPr>
                  <w:tcW w:w="301" w:type="pct"/>
                  <w:tcBorders>
                    <w:top w:val="nil"/>
                    <w:left w:val="nil"/>
                    <w:bottom w:val="single" w:sz="4" w:space="0" w:color="auto"/>
                    <w:right w:val="single" w:sz="12" w:space="0" w:color="auto"/>
                  </w:tcBorders>
                  <w:shd w:val="clear" w:color="auto" w:fill="auto"/>
                  <w:noWrap/>
                  <w:vAlign w:val="center"/>
                  <w:hideMark/>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9.50</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9.50</w:t>
                  </w:r>
                </w:p>
              </w:tc>
              <w:tc>
                <w:tcPr>
                  <w:tcW w:w="300" w:type="pct"/>
                  <w:tcBorders>
                    <w:top w:val="nil"/>
                    <w:left w:val="nil"/>
                    <w:bottom w:val="single" w:sz="4" w:space="0" w:color="auto"/>
                    <w:right w:val="single" w:sz="12" w:space="0" w:color="auto"/>
                  </w:tcBorders>
                  <w:shd w:val="clear" w:color="auto" w:fill="auto"/>
                  <w:noWrap/>
                  <w:vAlign w:val="center"/>
                  <w:hideMark/>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9.00</w:t>
                  </w:r>
                </w:p>
              </w:tc>
              <w:tc>
                <w:tcPr>
                  <w:tcW w:w="301" w:type="pct"/>
                  <w:tcBorders>
                    <w:top w:val="single" w:sz="4" w:space="0" w:color="auto"/>
                    <w:left w:val="single" w:sz="12" w:space="0" w:color="auto"/>
                    <w:bottom w:val="single" w:sz="4" w:space="0" w:color="auto"/>
                    <w:right w:val="single" w:sz="4" w:space="0" w:color="auto"/>
                  </w:tcBorders>
                  <w:vAlign w:val="center"/>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8.00</w:t>
                  </w:r>
                </w:p>
              </w:tc>
              <w:tc>
                <w:tcPr>
                  <w:tcW w:w="301" w:type="pct"/>
                  <w:tcBorders>
                    <w:top w:val="single" w:sz="4" w:space="0" w:color="auto"/>
                    <w:left w:val="single" w:sz="4" w:space="0" w:color="auto"/>
                    <w:bottom w:val="single" w:sz="4" w:space="0" w:color="auto"/>
                    <w:right w:val="single" w:sz="12" w:space="0" w:color="auto"/>
                  </w:tcBorders>
                  <w:vAlign w:val="center"/>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7.00</w:t>
                  </w:r>
                </w:p>
              </w:tc>
              <w:tc>
                <w:tcPr>
                  <w:tcW w:w="301" w:type="pct"/>
                  <w:tcBorders>
                    <w:top w:val="single" w:sz="4" w:space="0" w:color="auto"/>
                    <w:left w:val="single" w:sz="12" w:space="0" w:color="auto"/>
                    <w:bottom w:val="single" w:sz="4" w:space="0" w:color="auto"/>
                    <w:right w:val="single" w:sz="4" w:space="0" w:color="auto"/>
                  </w:tcBorders>
                  <w:vAlign w:val="center"/>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9.00</w:t>
                  </w:r>
                </w:p>
              </w:tc>
              <w:tc>
                <w:tcPr>
                  <w:tcW w:w="301" w:type="pct"/>
                  <w:tcBorders>
                    <w:top w:val="single" w:sz="4" w:space="0" w:color="auto"/>
                    <w:left w:val="single" w:sz="4" w:space="0" w:color="auto"/>
                    <w:bottom w:val="single" w:sz="4" w:space="0" w:color="auto"/>
                  </w:tcBorders>
                  <w:vAlign w:val="center"/>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8.50</w:t>
                  </w:r>
                </w:p>
              </w:tc>
            </w:tr>
            <w:tr w:rsidR="00854761" w:rsidRPr="00854761" w:rsidTr="000F3EF5">
              <w:trPr>
                <w:trHeight w:val="330"/>
              </w:trPr>
              <w:tc>
                <w:tcPr>
                  <w:tcW w:w="566" w:type="pct"/>
                  <w:tcBorders>
                    <w:top w:val="nil"/>
                    <w:bottom w:val="single" w:sz="4" w:space="0" w:color="auto"/>
                    <w:right w:val="single" w:sz="4" w:space="0" w:color="auto"/>
                  </w:tcBorders>
                  <w:shd w:val="clear" w:color="auto" w:fill="auto"/>
                  <w:vAlign w:val="center"/>
                  <w:hideMark/>
                </w:tcPr>
                <w:p w:rsidR="00854761" w:rsidRPr="00854761" w:rsidRDefault="00854761" w:rsidP="00854761">
                  <w:pPr>
                    <w:keepNext/>
                    <w:keepLines/>
                    <w:widowControl/>
                    <w:jc w:val="left"/>
                    <w:rPr>
                      <w:rFonts w:ascii="Arial" w:eastAsia="MS Mincho" w:hAnsi="Arial" w:cs="Times New Roman"/>
                      <w:kern w:val="0"/>
                      <w:sz w:val="18"/>
                      <w:szCs w:val="20"/>
                      <w:lang w:val="en-GB" w:eastAsia="x-none"/>
                    </w:rPr>
                  </w:pPr>
                  <w:r w:rsidRPr="00854761">
                    <w:rPr>
                      <w:rFonts w:ascii="Arial" w:eastAsia="MS Mincho" w:hAnsi="Arial" w:cs="Times New Roman"/>
                      <w:kern w:val="0"/>
                      <w:sz w:val="18"/>
                      <w:szCs w:val="20"/>
                      <w:lang w:val="en-GB" w:eastAsia="x-none"/>
                    </w:rPr>
                    <w:t>Polarization gain</w:t>
                  </w:r>
                </w:p>
              </w:tc>
              <w:tc>
                <w:tcPr>
                  <w:tcW w:w="218" w:type="pct"/>
                  <w:tcBorders>
                    <w:top w:val="nil"/>
                    <w:left w:val="nil"/>
                    <w:bottom w:val="single" w:sz="4" w:space="0" w:color="auto"/>
                    <w:right w:val="single" w:sz="12" w:space="0" w:color="auto"/>
                  </w:tcBorders>
                  <w:shd w:val="clear" w:color="auto" w:fill="auto"/>
                  <w:vAlign w:val="center"/>
                  <w:hideMark/>
                </w:tcPr>
                <w:p w:rsidR="00854761" w:rsidRPr="00854761" w:rsidRDefault="00854761" w:rsidP="00854761">
                  <w:pPr>
                    <w:keepNext/>
                    <w:keepLines/>
                    <w:widowControl/>
                    <w:jc w:val="center"/>
                    <w:rPr>
                      <w:rFonts w:ascii="Arial" w:eastAsia="MS Mincho" w:hAnsi="Arial" w:cs="Times New Roman"/>
                      <w:kern w:val="0"/>
                      <w:sz w:val="18"/>
                      <w:szCs w:val="20"/>
                      <w:lang w:val="en-GB" w:eastAsia="en-US"/>
                    </w:rPr>
                  </w:pPr>
                  <w:r w:rsidRPr="00854761">
                    <w:rPr>
                      <w:rFonts w:ascii="Arial" w:eastAsia="MS Mincho" w:hAnsi="Arial" w:cs="Times New Roman"/>
                      <w:kern w:val="0"/>
                      <w:sz w:val="18"/>
                      <w:szCs w:val="20"/>
                      <w:lang w:val="en-GB" w:eastAsia="en-US"/>
                    </w:rPr>
                    <w:t>dB</w:t>
                  </w:r>
                </w:p>
              </w:tc>
              <w:tc>
                <w:tcPr>
                  <w:tcW w:w="317" w:type="pct"/>
                  <w:tcBorders>
                    <w:top w:val="nil"/>
                    <w:left w:val="single" w:sz="12" w:space="0" w:color="auto"/>
                    <w:bottom w:val="single" w:sz="4" w:space="0" w:color="auto"/>
                    <w:right w:val="single" w:sz="4" w:space="0" w:color="auto"/>
                  </w:tcBorders>
                  <w:shd w:val="clear" w:color="auto" w:fill="auto"/>
                  <w:noWrap/>
                  <w:vAlign w:val="center"/>
                  <w:hideMark/>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2.80</w:t>
                  </w:r>
                </w:p>
              </w:tc>
              <w:tc>
                <w:tcPr>
                  <w:tcW w:w="284" w:type="pct"/>
                  <w:tcBorders>
                    <w:top w:val="nil"/>
                    <w:left w:val="nil"/>
                    <w:bottom w:val="single" w:sz="4" w:space="0" w:color="auto"/>
                    <w:right w:val="single" w:sz="12" w:space="0" w:color="auto"/>
                  </w:tcBorders>
                  <w:shd w:val="clear" w:color="auto" w:fill="auto"/>
                  <w:noWrap/>
                  <w:vAlign w:val="center"/>
                  <w:hideMark/>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2.80</w:t>
                  </w:r>
                </w:p>
              </w:tc>
              <w:tc>
                <w:tcPr>
                  <w:tcW w:w="301" w:type="pct"/>
                  <w:tcBorders>
                    <w:top w:val="single" w:sz="4" w:space="0" w:color="auto"/>
                    <w:left w:val="single" w:sz="12" w:space="0" w:color="auto"/>
                    <w:bottom w:val="single" w:sz="4" w:space="0" w:color="auto"/>
                    <w:right w:val="single" w:sz="4" w:space="0" w:color="auto"/>
                  </w:tcBorders>
                  <w:vAlign w:val="center"/>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 2.50</w:t>
                  </w:r>
                </w:p>
              </w:tc>
              <w:tc>
                <w:tcPr>
                  <w:tcW w:w="301" w:type="pct"/>
                  <w:tcBorders>
                    <w:top w:val="single" w:sz="4" w:space="0" w:color="auto"/>
                    <w:left w:val="single" w:sz="4" w:space="0" w:color="auto"/>
                    <w:bottom w:val="single" w:sz="4" w:space="0" w:color="auto"/>
                    <w:right w:val="single" w:sz="12" w:space="0" w:color="auto"/>
                  </w:tcBorders>
                  <w:vAlign w:val="center"/>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2.50</w:t>
                  </w:r>
                </w:p>
              </w:tc>
              <w:tc>
                <w:tcPr>
                  <w:tcW w:w="300" w:type="pct"/>
                  <w:tcBorders>
                    <w:top w:val="nil"/>
                    <w:left w:val="single" w:sz="12" w:space="0" w:color="auto"/>
                    <w:bottom w:val="single" w:sz="4" w:space="0" w:color="auto"/>
                    <w:right w:val="single" w:sz="4" w:space="0" w:color="auto"/>
                  </w:tcBorders>
                  <w:shd w:val="clear" w:color="auto" w:fill="auto"/>
                  <w:noWrap/>
                  <w:vAlign w:val="center"/>
                  <w:hideMark/>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2.50</w:t>
                  </w:r>
                </w:p>
              </w:tc>
              <w:tc>
                <w:tcPr>
                  <w:tcW w:w="301" w:type="pct"/>
                  <w:tcBorders>
                    <w:top w:val="nil"/>
                    <w:left w:val="nil"/>
                    <w:bottom w:val="single" w:sz="4" w:space="0" w:color="auto"/>
                    <w:right w:val="single" w:sz="12" w:space="0" w:color="auto"/>
                  </w:tcBorders>
                  <w:shd w:val="clear" w:color="auto" w:fill="auto"/>
                  <w:noWrap/>
                  <w:vAlign w:val="center"/>
                  <w:hideMark/>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2.50</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2.00</w:t>
                  </w:r>
                </w:p>
              </w:tc>
              <w:tc>
                <w:tcPr>
                  <w:tcW w:w="301" w:type="pct"/>
                  <w:tcBorders>
                    <w:top w:val="nil"/>
                    <w:left w:val="nil"/>
                    <w:bottom w:val="single" w:sz="4" w:space="0" w:color="auto"/>
                    <w:right w:val="single" w:sz="12" w:space="0" w:color="auto"/>
                  </w:tcBorders>
                  <w:shd w:val="clear" w:color="auto" w:fill="auto"/>
                  <w:noWrap/>
                  <w:vAlign w:val="center"/>
                  <w:hideMark/>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2.00</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2.50</w:t>
                  </w:r>
                </w:p>
              </w:tc>
              <w:tc>
                <w:tcPr>
                  <w:tcW w:w="300" w:type="pct"/>
                  <w:tcBorders>
                    <w:top w:val="nil"/>
                    <w:left w:val="nil"/>
                    <w:bottom w:val="single" w:sz="4" w:space="0" w:color="auto"/>
                    <w:right w:val="single" w:sz="12" w:space="0" w:color="auto"/>
                  </w:tcBorders>
                  <w:shd w:val="clear" w:color="auto" w:fill="auto"/>
                  <w:noWrap/>
                  <w:vAlign w:val="center"/>
                  <w:hideMark/>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2.80</w:t>
                  </w:r>
                </w:p>
              </w:tc>
              <w:tc>
                <w:tcPr>
                  <w:tcW w:w="301" w:type="pct"/>
                  <w:tcBorders>
                    <w:top w:val="single" w:sz="4" w:space="0" w:color="auto"/>
                    <w:left w:val="single" w:sz="12" w:space="0" w:color="auto"/>
                    <w:bottom w:val="single" w:sz="4" w:space="0" w:color="auto"/>
                    <w:right w:val="single" w:sz="4" w:space="0" w:color="auto"/>
                  </w:tcBorders>
                  <w:vAlign w:val="center"/>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2.80</w:t>
                  </w:r>
                </w:p>
              </w:tc>
              <w:tc>
                <w:tcPr>
                  <w:tcW w:w="301" w:type="pct"/>
                  <w:tcBorders>
                    <w:top w:val="single" w:sz="4" w:space="0" w:color="auto"/>
                    <w:left w:val="single" w:sz="4" w:space="0" w:color="auto"/>
                    <w:bottom w:val="single" w:sz="4" w:space="0" w:color="auto"/>
                    <w:right w:val="single" w:sz="12" w:space="0" w:color="auto"/>
                  </w:tcBorders>
                  <w:vAlign w:val="center"/>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2.80</w:t>
                  </w:r>
                </w:p>
              </w:tc>
              <w:tc>
                <w:tcPr>
                  <w:tcW w:w="301" w:type="pct"/>
                  <w:tcBorders>
                    <w:top w:val="single" w:sz="4" w:space="0" w:color="auto"/>
                    <w:left w:val="single" w:sz="12" w:space="0" w:color="auto"/>
                    <w:bottom w:val="single" w:sz="4" w:space="0" w:color="auto"/>
                    <w:right w:val="single" w:sz="4" w:space="0" w:color="auto"/>
                  </w:tcBorders>
                  <w:vAlign w:val="center"/>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2.80</w:t>
                  </w:r>
                </w:p>
              </w:tc>
              <w:tc>
                <w:tcPr>
                  <w:tcW w:w="301" w:type="pct"/>
                  <w:tcBorders>
                    <w:top w:val="single" w:sz="4" w:space="0" w:color="auto"/>
                    <w:left w:val="single" w:sz="4" w:space="0" w:color="auto"/>
                    <w:bottom w:val="single" w:sz="4" w:space="0" w:color="auto"/>
                  </w:tcBorders>
                  <w:vAlign w:val="center"/>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2.80</w:t>
                  </w:r>
                </w:p>
              </w:tc>
            </w:tr>
            <w:tr w:rsidR="00854761" w:rsidRPr="00854761" w:rsidTr="000F3EF5">
              <w:trPr>
                <w:trHeight w:val="660"/>
              </w:trPr>
              <w:tc>
                <w:tcPr>
                  <w:tcW w:w="566" w:type="pct"/>
                  <w:tcBorders>
                    <w:top w:val="nil"/>
                    <w:bottom w:val="single" w:sz="4" w:space="0" w:color="auto"/>
                    <w:right w:val="single" w:sz="4" w:space="0" w:color="auto"/>
                  </w:tcBorders>
                  <w:shd w:val="clear" w:color="auto" w:fill="auto"/>
                  <w:vAlign w:val="center"/>
                  <w:hideMark/>
                </w:tcPr>
                <w:p w:rsidR="00854761" w:rsidRPr="00854761" w:rsidRDefault="00854761" w:rsidP="00854761">
                  <w:pPr>
                    <w:keepNext/>
                    <w:keepLines/>
                    <w:widowControl/>
                    <w:jc w:val="left"/>
                    <w:rPr>
                      <w:rFonts w:ascii="Arial" w:eastAsia="MS Mincho" w:hAnsi="Arial" w:cs="Times New Roman"/>
                      <w:kern w:val="0"/>
                      <w:sz w:val="18"/>
                      <w:szCs w:val="20"/>
                      <w:lang w:val="en-GB" w:eastAsia="x-none"/>
                    </w:rPr>
                  </w:pPr>
                  <w:r w:rsidRPr="00854761">
                    <w:rPr>
                      <w:rFonts w:ascii="Arial" w:eastAsia="MS Mincho" w:hAnsi="Arial" w:cs="Times New Roman"/>
                      <w:kern w:val="0"/>
                      <w:sz w:val="18"/>
                      <w:szCs w:val="20"/>
                      <w:lang w:val="en-GB" w:eastAsia="x-none"/>
                    </w:rPr>
                    <w:t>Total implementation</w:t>
                  </w:r>
                  <w:r w:rsidRPr="00854761">
                    <w:rPr>
                      <w:rFonts w:ascii="Arial" w:eastAsia="MS Mincho" w:hAnsi="Arial" w:cs="Times New Roman"/>
                      <w:kern w:val="0"/>
                      <w:sz w:val="18"/>
                      <w:szCs w:val="20"/>
                      <w:lang w:val="en-GB" w:eastAsia="x-none"/>
                    </w:rPr>
                    <w:br/>
                    <w:t>loss (nominal)</w:t>
                  </w:r>
                </w:p>
              </w:tc>
              <w:tc>
                <w:tcPr>
                  <w:tcW w:w="218" w:type="pct"/>
                  <w:tcBorders>
                    <w:top w:val="nil"/>
                    <w:left w:val="nil"/>
                    <w:bottom w:val="single" w:sz="4" w:space="0" w:color="auto"/>
                    <w:right w:val="single" w:sz="12" w:space="0" w:color="auto"/>
                  </w:tcBorders>
                  <w:shd w:val="clear" w:color="auto" w:fill="auto"/>
                  <w:vAlign w:val="center"/>
                  <w:hideMark/>
                </w:tcPr>
                <w:p w:rsidR="00854761" w:rsidRPr="00854761" w:rsidRDefault="00854761" w:rsidP="00854761">
                  <w:pPr>
                    <w:keepNext/>
                    <w:keepLines/>
                    <w:widowControl/>
                    <w:jc w:val="center"/>
                    <w:rPr>
                      <w:rFonts w:ascii="Arial" w:eastAsia="MS Mincho" w:hAnsi="Arial" w:cs="Times New Roman"/>
                      <w:kern w:val="0"/>
                      <w:sz w:val="18"/>
                      <w:szCs w:val="20"/>
                      <w:lang w:val="en-GB" w:eastAsia="en-US"/>
                    </w:rPr>
                  </w:pPr>
                  <w:r w:rsidRPr="00854761">
                    <w:rPr>
                      <w:rFonts w:ascii="Arial" w:eastAsia="MS Mincho" w:hAnsi="Arial" w:cs="Times New Roman"/>
                      <w:kern w:val="0"/>
                      <w:sz w:val="18"/>
                      <w:szCs w:val="20"/>
                      <w:lang w:val="en-GB" w:eastAsia="en-US"/>
                    </w:rPr>
                    <w:t>dB</w:t>
                  </w:r>
                </w:p>
              </w:tc>
              <w:tc>
                <w:tcPr>
                  <w:tcW w:w="317" w:type="pct"/>
                  <w:tcBorders>
                    <w:top w:val="nil"/>
                    <w:left w:val="single" w:sz="12" w:space="0" w:color="auto"/>
                    <w:bottom w:val="single" w:sz="4" w:space="0" w:color="auto"/>
                    <w:right w:val="single" w:sz="4" w:space="0" w:color="auto"/>
                  </w:tcBorders>
                  <w:shd w:val="clear" w:color="auto" w:fill="auto"/>
                  <w:noWrap/>
                  <w:vAlign w:val="center"/>
                  <w:hideMark/>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-6.75</w:t>
                  </w:r>
                </w:p>
              </w:tc>
              <w:tc>
                <w:tcPr>
                  <w:tcW w:w="284" w:type="pct"/>
                  <w:tcBorders>
                    <w:top w:val="nil"/>
                    <w:left w:val="nil"/>
                    <w:bottom w:val="single" w:sz="4" w:space="0" w:color="auto"/>
                    <w:right w:val="single" w:sz="12" w:space="0" w:color="auto"/>
                  </w:tcBorders>
                  <w:shd w:val="clear" w:color="auto" w:fill="auto"/>
                  <w:noWrap/>
                  <w:vAlign w:val="center"/>
                  <w:hideMark/>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-7.95</w:t>
                  </w:r>
                </w:p>
              </w:tc>
              <w:tc>
                <w:tcPr>
                  <w:tcW w:w="301" w:type="pct"/>
                  <w:tcBorders>
                    <w:top w:val="single" w:sz="4" w:space="0" w:color="auto"/>
                    <w:left w:val="single" w:sz="12" w:space="0" w:color="auto"/>
                    <w:bottom w:val="single" w:sz="4" w:space="0" w:color="auto"/>
                    <w:right w:val="single" w:sz="4" w:space="0" w:color="auto"/>
                  </w:tcBorders>
                  <w:vAlign w:val="center"/>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 -7.25</w:t>
                  </w:r>
                </w:p>
              </w:tc>
              <w:tc>
                <w:tcPr>
                  <w:tcW w:w="301" w:type="pct"/>
                  <w:tcBorders>
                    <w:top w:val="single" w:sz="4" w:space="0" w:color="auto"/>
                    <w:left w:val="single" w:sz="4" w:space="0" w:color="auto"/>
                    <w:bottom w:val="single" w:sz="4" w:space="0" w:color="auto"/>
                    <w:right w:val="single" w:sz="12" w:space="0" w:color="auto"/>
                  </w:tcBorders>
                  <w:vAlign w:val="center"/>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 -8.50</w:t>
                  </w:r>
                </w:p>
              </w:tc>
              <w:tc>
                <w:tcPr>
                  <w:tcW w:w="300" w:type="pct"/>
                  <w:tcBorders>
                    <w:top w:val="nil"/>
                    <w:left w:val="single" w:sz="12" w:space="0" w:color="auto"/>
                    <w:bottom w:val="single" w:sz="4" w:space="0" w:color="auto"/>
                    <w:right w:val="single" w:sz="4" w:space="0" w:color="auto"/>
                  </w:tcBorders>
                  <w:shd w:val="clear" w:color="auto" w:fill="auto"/>
                  <w:noWrap/>
                  <w:vAlign w:val="center"/>
                  <w:hideMark/>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-5.10</w:t>
                  </w:r>
                </w:p>
              </w:tc>
              <w:tc>
                <w:tcPr>
                  <w:tcW w:w="301" w:type="pct"/>
                  <w:tcBorders>
                    <w:top w:val="nil"/>
                    <w:left w:val="nil"/>
                    <w:bottom w:val="single" w:sz="4" w:space="0" w:color="auto"/>
                    <w:right w:val="single" w:sz="12" w:space="0" w:color="auto"/>
                  </w:tcBorders>
                  <w:shd w:val="clear" w:color="auto" w:fill="auto"/>
                  <w:noWrap/>
                  <w:vAlign w:val="center"/>
                  <w:hideMark/>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-6.10</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-4.85</w:t>
                  </w:r>
                </w:p>
              </w:tc>
              <w:tc>
                <w:tcPr>
                  <w:tcW w:w="301" w:type="pct"/>
                  <w:tcBorders>
                    <w:top w:val="nil"/>
                    <w:left w:val="nil"/>
                    <w:bottom w:val="single" w:sz="4" w:space="0" w:color="auto"/>
                    <w:right w:val="single" w:sz="12" w:space="0" w:color="auto"/>
                  </w:tcBorders>
                  <w:shd w:val="clear" w:color="auto" w:fill="auto"/>
                  <w:noWrap/>
                  <w:vAlign w:val="center"/>
                  <w:hideMark/>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-5.85</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-6.75</w:t>
                  </w:r>
                </w:p>
              </w:tc>
              <w:tc>
                <w:tcPr>
                  <w:tcW w:w="300" w:type="pct"/>
                  <w:tcBorders>
                    <w:top w:val="nil"/>
                    <w:left w:val="nil"/>
                    <w:bottom w:val="single" w:sz="4" w:space="0" w:color="auto"/>
                    <w:right w:val="single" w:sz="12" w:space="0" w:color="auto"/>
                  </w:tcBorders>
                  <w:shd w:val="clear" w:color="auto" w:fill="auto"/>
                  <w:noWrap/>
                  <w:vAlign w:val="center"/>
                  <w:hideMark/>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-7.75</w:t>
                  </w:r>
                </w:p>
              </w:tc>
              <w:tc>
                <w:tcPr>
                  <w:tcW w:w="301" w:type="pct"/>
                  <w:tcBorders>
                    <w:top w:val="single" w:sz="4" w:space="0" w:color="auto"/>
                    <w:left w:val="single" w:sz="12" w:space="0" w:color="auto"/>
                    <w:bottom w:val="single" w:sz="4" w:space="0" w:color="auto"/>
                    <w:right w:val="single" w:sz="4" w:space="0" w:color="auto"/>
                  </w:tcBorders>
                  <w:vAlign w:val="center"/>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-4.25</w:t>
                  </w:r>
                </w:p>
              </w:tc>
              <w:tc>
                <w:tcPr>
                  <w:tcW w:w="301" w:type="pct"/>
                  <w:tcBorders>
                    <w:top w:val="single" w:sz="4" w:space="0" w:color="auto"/>
                    <w:left w:val="single" w:sz="4" w:space="0" w:color="auto"/>
                    <w:bottom w:val="single" w:sz="4" w:space="0" w:color="auto"/>
                    <w:right w:val="single" w:sz="12" w:space="0" w:color="auto"/>
                  </w:tcBorders>
                  <w:vAlign w:val="center"/>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-4.25</w:t>
                  </w:r>
                </w:p>
              </w:tc>
              <w:tc>
                <w:tcPr>
                  <w:tcW w:w="301" w:type="pct"/>
                  <w:tcBorders>
                    <w:top w:val="single" w:sz="4" w:space="0" w:color="auto"/>
                    <w:left w:val="single" w:sz="12" w:space="0" w:color="auto"/>
                    <w:bottom w:val="single" w:sz="4" w:space="0" w:color="auto"/>
                    <w:right w:val="single" w:sz="4" w:space="0" w:color="auto"/>
                  </w:tcBorders>
                  <w:vAlign w:val="center"/>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-7.95</w:t>
                  </w:r>
                </w:p>
              </w:tc>
              <w:tc>
                <w:tcPr>
                  <w:tcW w:w="301" w:type="pct"/>
                  <w:tcBorders>
                    <w:top w:val="single" w:sz="4" w:space="0" w:color="auto"/>
                    <w:left w:val="single" w:sz="4" w:space="0" w:color="auto"/>
                    <w:bottom w:val="single" w:sz="4" w:space="0" w:color="auto"/>
                  </w:tcBorders>
                  <w:vAlign w:val="center"/>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-9.15</w:t>
                  </w:r>
                </w:p>
              </w:tc>
            </w:tr>
            <w:tr w:rsidR="00854761" w:rsidRPr="00854761" w:rsidTr="000F3EF5">
              <w:trPr>
                <w:trHeight w:val="660"/>
              </w:trPr>
              <w:tc>
                <w:tcPr>
                  <w:tcW w:w="566" w:type="pct"/>
                  <w:tcBorders>
                    <w:top w:val="nil"/>
                    <w:bottom w:val="single" w:sz="4" w:space="0" w:color="auto"/>
                    <w:right w:val="single" w:sz="4" w:space="0" w:color="auto"/>
                  </w:tcBorders>
                  <w:shd w:val="clear" w:color="auto" w:fill="auto"/>
                  <w:vAlign w:val="center"/>
                  <w:hideMark/>
                </w:tcPr>
                <w:p w:rsidR="00854761" w:rsidRPr="00854761" w:rsidRDefault="00854761" w:rsidP="00854761">
                  <w:pPr>
                    <w:keepNext/>
                    <w:keepLines/>
                    <w:widowControl/>
                    <w:jc w:val="left"/>
                    <w:rPr>
                      <w:rFonts w:ascii="Arial" w:eastAsia="MS Mincho" w:hAnsi="Arial" w:cs="Times New Roman"/>
                      <w:kern w:val="0"/>
                      <w:sz w:val="18"/>
                      <w:szCs w:val="20"/>
                      <w:lang w:val="en-GB" w:eastAsia="x-none"/>
                    </w:rPr>
                  </w:pPr>
                  <w:r w:rsidRPr="00854761">
                    <w:rPr>
                      <w:rFonts w:ascii="Arial" w:eastAsia="MS Mincho" w:hAnsi="Arial" w:cs="Times New Roman"/>
                      <w:kern w:val="0"/>
                      <w:sz w:val="18"/>
                      <w:szCs w:val="20"/>
                      <w:lang w:val="en-GB" w:eastAsia="x-none"/>
                    </w:rPr>
                    <w:t>Total implementation</w:t>
                  </w:r>
                  <w:r w:rsidRPr="00854761">
                    <w:rPr>
                      <w:rFonts w:ascii="Arial" w:eastAsia="MS Mincho" w:hAnsi="Arial" w:cs="Times New Roman"/>
                      <w:kern w:val="0"/>
                      <w:sz w:val="18"/>
                      <w:szCs w:val="20"/>
                      <w:lang w:val="en-GB" w:eastAsia="x-none"/>
                    </w:rPr>
                    <w:br/>
                    <w:t>loss (worst-case)</w:t>
                  </w:r>
                </w:p>
              </w:tc>
              <w:tc>
                <w:tcPr>
                  <w:tcW w:w="218" w:type="pct"/>
                  <w:tcBorders>
                    <w:top w:val="nil"/>
                    <w:left w:val="nil"/>
                    <w:bottom w:val="single" w:sz="4" w:space="0" w:color="auto"/>
                    <w:right w:val="single" w:sz="12" w:space="0" w:color="auto"/>
                  </w:tcBorders>
                  <w:shd w:val="clear" w:color="auto" w:fill="auto"/>
                  <w:vAlign w:val="center"/>
                  <w:hideMark/>
                </w:tcPr>
                <w:p w:rsidR="00854761" w:rsidRPr="00854761" w:rsidRDefault="00854761" w:rsidP="00854761">
                  <w:pPr>
                    <w:keepNext/>
                    <w:keepLines/>
                    <w:widowControl/>
                    <w:jc w:val="center"/>
                    <w:rPr>
                      <w:rFonts w:ascii="Arial" w:eastAsia="MS Mincho" w:hAnsi="Arial" w:cs="Times New Roman"/>
                      <w:kern w:val="0"/>
                      <w:sz w:val="18"/>
                      <w:szCs w:val="20"/>
                      <w:lang w:val="en-GB" w:eastAsia="en-US"/>
                    </w:rPr>
                  </w:pPr>
                  <w:r w:rsidRPr="00854761">
                    <w:rPr>
                      <w:rFonts w:ascii="Arial" w:eastAsia="MS Mincho" w:hAnsi="Arial" w:cs="Times New Roman"/>
                      <w:kern w:val="0"/>
                      <w:sz w:val="18"/>
                      <w:szCs w:val="20"/>
                      <w:lang w:val="en-GB" w:eastAsia="en-US"/>
                    </w:rPr>
                    <w:t>dB</w:t>
                  </w:r>
                </w:p>
              </w:tc>
              <w:tc>
                <w:tcPr>
                  <w:tcW w:w="317" w:type="pct"/>
                  <w:tcBorders>
                    <w:top w:val="nil"/>
                    <w:left w:val="single" w:sz="12" w:space="0" w:color="auto"/>
                    <w:bottom w:val="single" w:sz="4" w:space="0" w:color="auto"/>
                    <w:right w:val="single" w:sz="4" w:space="0" w:color="auto"/>
                  </w:tcBorders>
                  <w:shd w:val="clear" w:color="auto" w:fill="auto"/>
                  <w:noWrap/>
                  <w:vAlign w:val="center"/>
                  <w:hideMark/>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-9.60</w:t>
                  </w:r>
                </w:p>
              </w:tc>
              <w:tc>
                <w:tcPr>
                  <w:tcW w:w="284" w:type="pct"/>
                  <w:tcBorders>
                    <w:top w:val="nil"/>
                    <w:left w:val="nil"/>
                    <w:bottom w:val="single" w:sz="4" w:space="0" w:color="auto"/>
                    <w:right w:val="single" w:sz="12" w:space="0" w:color="auto"/>
                  </w:tcBorders>
                  <w:shd w:val="clear" w:color="auto" w:fill="auto"/>
                  <w:noWrap/>
                  <w:vAlign w:val="center"/>
                  <w:hideMark/>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-10.90</w:t>
                  </w:r>
                </w:p>
              </w:tc>
              <w:tc>
                <w:tcPr>
                  <w:tcW w:w="301" w:type="pct"/>
                  <w:tcBorders>
                    <w:top w:val="single" w:sz="4" w:space="0" w:color="auto"/>
                    <w:left w:val="single" w:sz="12" w:space="0" w:color="auto"/>
                    <w:bottom w:val="single" w:sz="4" w:space="0" w:color="auto"/>
                    <w:right w:val="single" w:sz="4" w:space="0" w:color="auto"/>
                  </w:tcBorders>
                  <w:vAlign w:val="center"/>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 -10.00</w:t>
                  </w:r>
                </w:p>
              </w:tc>
              <w:tc>
                <w:tcPr>
                  <w:tcW w:w="301" w:type="pct"/>
                  <w:tcBorders>
                    <w:top w:val="single" w:sz="4" w:space="0" w:color="auto"/>
                    <w:left w:val="single" w:sz="4" w:space="0" w:color="auto"/>
                    <w:bottom w:val="single" w:sz="4" w:space="0" w:color="auto"/>
                    <w:right w:val="single" w:sz="12" w:space="0" w:color="auto"/>
                  </w:tcBorders>
                  <w:vAlign w:val="center"/>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-11.45</w:t>
                  </w:r>
                </w:p>
              </w:tc>
              <w:tc>
                <w:tcPr>
                  <w:tcW w:w="300" w:type="pct"/>
                  <w:tcBorders>
                    <w:top w:val="nil"/>
                    <w:left w:val="single" w:sz="12" w:space="0" w:color="auto"/>
                    <w:bottom w:val="single" w:sz="4" w:space="0" w:color="auto"/>
                    <w:right w:val="single" w:sz="4" w:space="0" w:color="auto"/>
                  </w:tcBorders>
                  <w:shd w:val="clear" w:color="auto" w:fill="auto"/>
                  <w:noWrap/>
                  <w:vAlign w:val="center"/>
                  <w:hideMark/>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-7.45</w:t>
                  </w:r>
                </w:p>
              </w:tc>
              <w:tc>
                <w:tcPr>
                  <w:tcW w:w="301" w:type="pct"/>
                  <w:tcBorders>
                    <w:top w:val="nil"/>
                    <w:left w:val="nil"/>
                    <w:bottom w:val="single" w:sz="4" w:space="0" w:color="auto"/>
                    <w:right w:val="single" w:sz="12" w:space="0" w:color="auto"/>
                  </w:tcBorders>
                  <w:shd w:val="clear" w:color="auto" w:fill="auto"/>
                  <w:noWrap/>
                  <w:vAlign w:val="center"/>
                  <w:hideMark/>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-8.55</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-8.70</w:t>
                  </w:r>
                </w:p>
              </w:tc>
              <w:tc>
                <w:tcPr>
                  <w:tcW w:w="301" w:type="pct"/>
                  <w:tcBorders>
                    <w:top w:val="nil"/>
                    <w:left w:val="nil"/>
                    <w:bottom w:val="single" w:sz="4" w:space="0" w:color="auto"/>
                    <w:right w:val="single" w:sz="12" w:space="0" w:color="auto"/>
                  </w:tcBorders>
                  <w:shd w:val="clear" w:color="auto" w:fill="auto"/>
                  <w:noWrap/>
                  <w:vAlign w:val="center"/>
                  <w:hideMark/>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-8.80</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-9.60</w:t>
                  </w:r>
                </w:p>
              </w:tc>
              <w:tc>
                <w:tcPr>
                  <w:tcW w:w="300" w:type="pct"/>
                  <w:tcBorders>
                    <w:top w:val="nil"/>
                    <w:left w:val="nil"/>
                    <w:bottom w:val="single" w:sz="4" w:space="0" w:color="auto"/>
                    <w:right w:val="single" w:sz="12" w:space="0" w:color="auto"/>
                  </w:tcBorders>
                  <w:shd w:val="clear" w:color="auto" w:fill="auto"/>
                  <w:noWrap/>
                  <w:vAlign w:val="center"/>
                  <w:hideMark/>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-10.20</w:t>
                  </w:r>
                </w:p>
              </w:tc>
              <w:tc>
                <w:tcPr>
                  <w:tcW w:w="301" w:type="pct"/>
                  <w:tcBorders>
                    <w:top w:val="single" w:sz="4" w:space="0" w:color="auto"/>
                    <w:left w:val="single" w:sz="12" w:space="0" w:color="auto"/>
                    <w:bottom w:val="single" w:sz="4" w:space="0" w:color="auto"/>
                    <w:right w:val="single" w:sz="4" w:space="0" w:color="auto"/>
                  </w:tcBorders>
                  <w:vAlign w:val="center"/>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-6.10</w:t>
                  </w:r>
                </w:p>
              </w:tc>
              <w:tc>
                <w:tcPr>
                  <w:tcW w:w="301" w:type="pct"/>
                  <w:tcBorders>
                    <w:top w:val="single" w:sz="4" w:space="0" w:color="auto"/>
                    <w:left w:val="single" w:sz="4" w:space="0" w:color="auto"/>
                    <w:bottom w:val="single" w:sz="4" w:space="0" w:color="auto"/>
                    <w:right w:val="single" w:sz="12" w:space="0" w:color="auto"/>
                  </w:tcBorders>
                  <w:vAlign w:val="center"/>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-6.70</w:t>
                  </w:r>
                </w:p>
              </w:tc>
              <w:tc>
                <w:tcPr>
                  <w:tcW w:w="301" w:type="pct"/>
                  <w:tcBorders>
                    <w:top w:val="single" w:sz="4" w:space="0" w:color="auto"/>
                    <w:left w:val="single" w:sz="12" w:space="0" w:color="auto"/>
                    <w:bottom w:val="single" w:sz="4" w:space="0" w:color="auto"/>
                    <w:right w:val="single" w:sz="4" w:space="0" w:color="auto"/>
                  </w:tcBorders>
                  <w:vAlign w:val="center"/>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-10.80</w:t>
                  </w:r>
                </w:p>
              </w:tc>
              <w:tc>
                <w:tcPr>
                  <w:tcW w:w="301" w:type="pct"/>
                  <w:tcBorders>
                    <w:top w:val="single" w:sz="4" w:space="0" w:color="auto"/>
                    <w:left w:val="single" w:sz="4" w:space="0" w:color="auto"/>
                    <w:bottom w:val="single" w:sz="4" w:space="0" w:color="auto"/>
                  </w:tcBorders>
                  <w:vAlign w:val="center"/>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-12.10</w:t>
                  </w:r>
                </w:p>
              </w:tc>
            </w:tr>
            <w:tr w:rsidR="00854761" w:rsidRPr="00854761" w:rsidTr="000F3EF5">
              <w:trPr>
                <w:trHeight w:val="330"/>
              </w:trPr>
              <w:tc>
                <w:tcPr>
                  <w:tcW w:w="566" w:type="pct"/>
                  <w:tcBorders>
                    <w:top w:val="nil"/>
                    <w:bottom w:val="single" w:sz="4" w:space="0" w:color="auto"/>
                    <w:right w:val="single" w:sz="4" w:space="0" w:color="auto"/>
                  </w:tcBorders>
                  <w:shd w:val="clear" w:color="auto" w:fill="auto"/>
                  <w:vAlign w:val="center"/>
                  <w:hideMark/>
                </w:tcPr>
                <w:p w:rsidR="00854761" w:rsidRPr="00854761" w:rsidRDefault="00854761" w:rsidP="00854761">
                  <w:pPr>
                    <w:keepNext/>
                    <w:keepLines/>
                    <w:widowControl/>
                    <w:jc w:val="left"/>
                    <w:rPr>
                      <w:rFonts w:ascii="Arial" w:eastAsia="MS Mincho" w:hAnsi="Arial" w:cs="Times New Roman"/>
                      <w:kern w:val="0"/>
                      <w:sz w:val="18"/>
                      <w:szCs w:val="20"/>
                      <w:lang w:val="en-GB" w:eastAsia="x-none"/>
                    </w:rPr>
                  </w:pPr>
                  <w:r w:rsidRPr="00854761">
                    <w:rPr>
                      <w:rFonts w:ascii="Arial" w:eastAsia="MS Mincho" w:hAnsi="Arial" w:cs="Times New Roman"/>
                      <w:kern w:val="0"/>
                      <w:sz w:val="18"/>
                      <w:szCs w:val="20"/>
                      <w:lang w:val="en-GB" w:eastAsia="x-none"/>
                    </w:rPr>
                    <w:t>P1d per PA (nominal)</w:t>
                  </w:r>
                </w:p>
              </w:tc>
              <w:tc>
                <w:tcPr>
                  <w:tcW w:w="218" w:type="pct"/>
                  <w:tcBorders>
                    <w:top w:val="nil"/>
                    <w:left w:val="nil"/>
                    <w:bottom w:val="single" w:sz="4" w:space="0" w:color="auto"/>
                    <w:right w:val="single" w:sz="12" w:space="0" w:color="auto"/>
                  </w:tcBorders>
                  <w:shd w:val="clear" w:color="auto" w:fill="auto"/>
                  <w:vAlign w:val="center"/>
                  <w:hideMark/>
                </w:tcPr>
                <w:p w:rsidR="00854761" w:rsidRPr="00854761" w:rsidRDefault="00854761" w:rsidP="00854761">
                  <w:pPr>
                    <w:keepNext/>
                    <w:keepLines/>
                    <w:widowControl/>
                    <w:jc w:val="center"/>
                    <w:rPr>
                      <w:rFonts w:ascii="Arial" w:eastAsia="MS Mincho" w:hAnsi="Arial" w:cs="Times New Roman"/>
                      <w:kern w:val="0"/>
                      <w:sz w:val="18"/>
                      <w:szCs w:val="20"/>
                      <w:lang w:val="en-GB" w:eastAsia="en-US"/>
                    </w:rPr>
                  </w:pPr>
                  <w:proofErr w:type="spellStart"/>
                  <w:r w:rsidRPr="00854761">
                    <w:rPr>
                      <w:rFonts w:ascii="Arial" w:eastAsia="MS Mincho" w:hAnsi="Arial" w:cs="Times New Roman"/>
                      <w:kern w:val="0"/>
                      <w:sz w:val="18"/>
                      <w:szCs w:val="20"/>
                      <w:lang w:val="en-GB" w:eastAsia="en-US"/>
                    </w:rPr>
                    <w:t>dBm</w:t>
                  </w:r>
                  <w:proofErr w:type="spellEnd"/>
                </w:p>
              </w:tc>
              <w:tc>
                <w:tcPr>
                  <w:tcW w:w="317" w:type="pct"/>
                  <w:tcBorders>
                    <w:top w:val="nil"/>
                    <w:left w:val="single" w:sz="12" w:space="0" w:color="auto"/>
                    <w:bottom w:val="single" w:sz="4" w:space="0" w:color="auto"/>
                    <w:right w:val="single" w:sz="4" w:space="0" w:color="auto"/>
                  </w:tcBorders>
                  <w:shd w:val="clear" w:color="auto" w:fill="auto"/>
                  <w:noWrap/>
                  <w:vAlign w:val="center"/>
                  <w:hideMark/>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14.00</w:t>
                  </w:r>
                </w:p>
              </w:tc>
              <w:tc>
                <w:tcPr>
                  <w:tcW w:w="284" w:type="pct"/>
                  <w:tcBorders>
                    <w:top w:val="nil"/>
                    <w:left w:val="nil"/>
                    <w:bottom w:val="single" w:sz="4" w:space="0" w:color="auto"/>
                    <w:right w:val="single" w:sz="12" w:space="0" w:color="auto"/>
                  </w:tcBorders>
                  <w:shd w:val="clear" w:color="auto" w:fill="auto"/>
                  <w:noWrap/>
                  <w:vAlign w:val="center"/>
                  <w:hideMark/>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14.00</w:t>
                  </w:r>
                </w:p>
              </w:tc>
              <w:tc>
                <w:tcPr>
                  <w:tcW w:w="301" w:type="pct"/>
                  <w:tcBorders>
                    <w:top w:val="single" w:sz="4" w:space="0" w:color="auto"/>
                    <w:left w:val="single" w:sz="12" w:space="0" w:color="auto"/>
                    <w:bottom w:val="single" w:sz="4" w:space="0" w:color="auto"/>
                    <w:right w:val="single" w:sz="4" w:space="0" w:color="auto"/>
                  </w:tcBorders>
                  <w:vAlign w:val="center"/>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 14.00</w:t>
                  </w:r>
                </w:p>
              </w:tc>
              <w:tc>
                <w:tcPr>
                  <w:tcW w:w="301" w:type="pct"/>
                  <w:tcBorders>
                    <w:top w:val="single" w:sz="4" w:space="0" w:color="auto"/>
                    <w:left w:val="single" w:sz="4" w:space="0" w:color="auto"/>
                    <w:bottom w:val="single" w:sz="4" w:space="0" w:color="auto"/>
                    <w:right w:val="single" w:sz="12" w:space="0" w:color="auto"/>
                  </w:tcBorders>
                  <w:vAlign w:val="center"/>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14.00 </w:t>
                  </w:r>
                </w:p>
              </w:tc>
              <w:tc>
                <w:tcPr>
                  <w:tcW w:w="300" w:type="pct"/>
                  <w:tcBorders>
                    <w:top w:val="nil"/>
                    <w:left w:val="single" w:sz="12" w:space="0" w:color="auto"/>
                    <w:bottom w:val="single" w:sz="4" w:space="0" w:color="auto"/>
                    <w:right w:val="single" w:sz="4" w:space="0" w:color="auto"/>
                  </w:tcBorders>
                  <w:shd w:val="clear" w:color="auto" w:fill="auto"/>
                  <w:noWrap/>
                  <w:vAlign w:val="center"/>
                  <w:hideMark/>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14.00</w:t>
                  </w:r>
                </w:p>
              </w:tc>
              <w:tc>
                <w:tcPr>
                  <w:tcW w:w="301" w:type="pct"/>
                  <w:tcBorders>
                    <w:top w:val="nil"/>
                    <w:left w:val="nil"/>
                    <w:bottom w:val="single" w:sz="4" w:space="0" w:color="auto"/>
                    <w:right w:val="single" w:sz="12" w:space="0" w:color="auto"/>
                  </w:tcBorders>
                  <w:shd w:val="clear" w:color="auto" w:fill="auto"/>
                  <w:noWrap/>
                  <w:vAlign w:val="center"/>
                  <w:hideMark/>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12.50</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14.00</w:t>
                  </w:r>
                </w:p>
              </w:tc>
              <w:tc>
                <w:tcPr>
                  <w:tcW w:w="301" w:type="pct"/>
                  <w:tcBorders>
                    <w:top w:val="nil"/>
                    <w:left w:val="nil"/>
                    <w:bottom w:val="single" w:sz="4" w:space="0" w:color="auto"/>
                    <w:right w:val="single" w:sz="12" w:space="0" w:color="auto"/>
                  </w:tcBorders>
                  <w:shd w:val="clear" w:color="auto" w:fill="auto"/>
                  <w:noWrap/>
                  <w:vAlign w:val="center"/>
                  <w:hideMark/>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12.00</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14.00</w:t>
                  </w:r>
                </w:p>
              </w:tc>
              <w:tc>
                <w:tcPr>
                  <w:tcW w:w="300" w:type="pct"/>
                  <w:tcBorders>
                    <w:top w:val="nil"/>
                    <w:left w:val="nil"/>
                    <w:bottom w:val="single" w:sz="4" w:space="0" w:color="auto"/>
                    <w:right w:val="single" w:sz="12" w:space="0" w:color="auto"/>
                  </w:tcBorders>
                  <w:shd w:val="clear" w:color="auto" w:fill="auto"/>
                  <w:noWrap/>
                  <w:vAlign w:val="center"/>
                  <w:hideMark/>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12.50</w:t>
                  </w:r>
                </w:p>
              </w:tc>
              <w:tc>
                <w:tcPr>
                  <w:tcW w:w="301" w:type="pct"/>
                  <w:tcBorders>
                    <w:top w:val="single" w:sz="4" w:space="0" w:color="auto"/>
                    <w:left w:val="single" w:sz="12" w:space="0" w:color="auto"/>
                    <w:bottom w:val="single" w:sz="4" w:space="0" w:color="auto"/>
                    <w:right w:val="single" w:sz="4" w:space="0" w:color="auto"/>
                  </w:tcBorders>
                  <w:vAlign w:val="center"/>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14.00</w:t>
                  </w:r>
                </w:p>
              </w:tc>
              <w:tc>
                <w:tcPr>
                  <w:tcW w:w="301" w:type="pct"/>
                  <w:tcBorders>
                    <w:top w:val="single" w:sz="4" w:space="0" w:color="auto"/>
                    <w:left w:val="single" w:sz="4" w:space="0" w:color="auto"/>
                    <w:bottom w:val="single" w:sz="4" w:space="0" w:color="auto"/>
                    <w:right w:val="single" w:sz="12" w:space="0" w:color="auto"/>
                  </w:tcBorders>
                  <w:vAlign w:val="center"/>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14.00</w:t>
                  </w:r>
                </w:p>
              </w:tc>
              <w:tc>
                <w:tcPr>
                  <w:tcW w:w="301" w:type="pct"/>
                  <w:tcBorders>
                    <w:top w:val="single" w:sz="4" w:space="0" w:color="auto"/>
                    <w:left w:val="single" w:sz="12" w:space="0" w:color="auto"/>
                    <w:bottom w:val="single" w:sz="4" w:space="0" w:color="auto"/>
                    <w:right w:val="single" w:sz="4" w:space="0" w:color="auto"/>
                  </w:tcBorders>
                  <w:vAlign w:val="center"/>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14.00</w:t>
                  </w:r>
                </w:p>
              </w:tc>
              <w:tc>
                <w:tcPr>
                  <w:tcW w:w="301" w:type="pct"/>
                  <w:tcBorders>
                    <w:top w:val="single" w:sz="4" w:space="0" w:color="auto"/>
                    <w:left w:val="single" w:sz="4" w:space="0" w:color="auto"/>
                    <w:bottom w:val="single" w:sz="4" w:space="0" w:color="auto"/>
                  </w:tcBorders>
                  <w:vAlign w:val="center"/>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14.00</w:t>
                  </w:r>
                </w:p>
              </w:tc>
            </w:tr>
            <w:tr w:rsidR="00854761" w:rsidRPr="00854761" w:rsidTr="000F3EF5">
              <w:trPr>
                <w:trHeight w:val="330"/>
              </w:trPr>
              <w:tc>
                <w:tcPr>
                  <w:tcW w:w="566" w:type="pct"/>
                  <w:tcBorders>
                    <w:top w:val="nil"/>
                    <w:bottom w:val="single" w:sz="4" w:space="0" w:color="auto"/>
                    <w:right w:val="single" w:sz="4" w:space="0" w:color="auto"/>
                  </w:tcBorders>
                  <w:shd w:val="clear" w:color="auto" w:fill="auto"/>
                  <w:vAlign w:val="center"/>
                  <w:hideMark/>
                </w:tcPr>
                <w:p w:rsidR="00854761" w:rsidRPr="00854761" w:rsidRDefault="00854761" w:rsidP="00854761">
                  <w:pPr>
                    <w:keepNext/>
                    <w:keepLines/>
                    <w:widowControl/>
                    <w:jc w:val="left"/>
                    <w:rPr>
                      <w:rFonts w:ascii="Arial" w:eastAsia="MS Mincho" w:hAnsi="Arial" w:cs="Times New Roman"/>
                      <w:kern w:val="0"/>
                      <w:sz w:val="18"/>
                      <w:szCs w:val="20"/>
                      <w:lang w:val="en-GB" w:eastAsia="x-none"/>
                    </w:rPr>
                  </w:pPr>
                  <w:r w:rsidRPr="00854761">
                    <w:rPr>
                      <w:rFonts w:ascii="Arial" w:eastAsia="MS Mincho" w:hAnsi="Arial" w:cs="Times New Roman"/>
                      <w:kern w:val="0"/>
                      <w:sz w:val="18"/>
                      <w:szCs w:val="20"/>
                      <w:lang w:val="en-GB" w:eastAsia="x-none"/>
                    </w:rPr>
                    <w:t>P1d per PA (minimum)</w:t>
                  </w:r>
                </w:p>
              </w:tc>
              <w:tc>
                <w:tcPr>
                  <w:tcW w:w="218" w:type="pct"/>
                  <w:tcBorders>
                    <w:top w:val="nil"/>
                    <w:left w:val="nil"/>
                    <w:bottom w:val="single" w:sz="4" w:space="0" w:color="auto"/>
                    <w:right w:val="single" w:sz="12" w:space="0" w:color="auto"/>
                  </w:tcBorders>
                  <w:shd w:val="clear" w:color="auto" w:fill="auto"/>
                  <w:vAlign w:val="center"/>
                  <w:hideMark/>
                </w:tcPr>
                <w:p w:rsidR="00854761" w:rsidRPr="00854761" w:rsidRDefault="00854761" w:rsidP="00854761">
                  <w:pPr>
                    <w:keepNext/>
                    <w:keepLines/>
                    <w:widowControl/>
                    <w:jc w:val="center"/>
                    <w:rPr>
                      <w:rFonts w:ascii="Arial" w:eastAsia="MS Mincho" w:hAnsi="Arial" w:cs="Times New Roman"/>
                      <w:kern w:val="0"/>
                      <w:sz w:val="18"/>
                      <w:szCs w:val="20"/>
                      <w:lang w:val="en-GB" w:eastAsia="en-US"/>
                    </w:rPr>
                  </w:pPr>
                  <w:proofErr w:type="spellStart"/>
                  <w:r w:rsidRPr="00854761">
                    <w:rPr>
                      <w:rFonts w:ascii="Arial" w:eastAsia="MS Mincho" w:hAnsi="Arial" w:cs="Times New Roman"/>
                      <w:kern w:val="0"/>
                      <w:sz w:val="18"/>
                      <w:szCs w:val="20"/>
                      <w:lang w:val="en-GB" w:eastAsia="en-US"/>
                    </w:rPr>
                    <w:t>dBm</w:t>
                  </w:r>
                  <w:proofErr w:type="spellEnd"/>
                </w:p>
              </w:tc>
              <w:tc>
                <w:tcPr>
                  <w:tcW w:w="317" w:type="pct"/>
                  <w:tcBorders>
                    <w:top w:val="nil"/>
                    <w:left w:val="single" w:sz="12" w:space="0" w:color="auto"/>
                    <w:bottom w:val="single" w:sz="4" w:space="0" w:color="auto"/>
                    <w:right w:val="single" w:sz="4" w:space="0" w:color="auto"/>
                  </w:tcBorders>
                  <w:shd w:val="clear" w:color="auto" w:fill="auto"/>
                  <w:noWrap/>
                  <w:vAlign w:val="center"/>
                  <w:hideMark/>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14.00</w:t>
                  </w:r>
                </w:p>
              </w:tc>
              <w:tc>
                <w:tcPr>
                  <w:tcW w:w="284" w:type="pct"/>
                  <w:tcBorders>
                    <w:top w:val="nil"/>
                    <w:left w:val="nil"/>
                    <w:bottom w:val="single" w:sz="4" w:space="0" w:color="auto"/>
                    <w:right w:val="single" w:sz="12" w:space="0" w:color="auto"/>
                  </w:tcBorders>
                  <w:shd w:val="clear" w:color="auto" w:fill="auto"/>
                  <w:noWrap/>
                  <w:vAlign w:val="center"/>
                  <w:hideMark/>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14.00</w:t>
                  </w:r>
                </w:p>
              </w:tc>
              <w:tc>
                <w:tcPr>
                  <w:tcW w:w="301" w:type="pct"/>
                  <w:tcBorders>
                    <w:top w:val="single" w:sz="4" w:space="0" w:color="auto"/>
                    <w:left w:val="single" w:sz="12" w:space="0" w:color="auto"/>
                    <w:bottom w:val="single" w:sz="4" w:space="0" w:color="auto"/>
                    <w:right w:val="single" w:sz="4" w:space="0" w:color="auto"/>
                  </w:tcBorders>
                  <w:vAlign w:val="center"/>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 14.00</w:t>
                  </w:r>
                </w:p>
              </w:tc>
              <w:tc>
                <w:tcPr>
                  <w:tcW w:w="301" w:type="pct"/>
                  <w:tcBorders>
                    <w:top w:val="single" w:sz="4" w:space="0" w:color="auto"/>
                    <w:left w:val="single" w:sz="4" w:space="0" w:color="auto"/>
                    <w:bottom w:val="single" w:sz="4" w:space="0" w:color="auto"/>
                    <w:right w:val="single" w:sz="12" w:space="0" w:color="auto"/>
                  </w:tcBorders>
                  <w:vAlign w:val="center"/>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14.00</w:t>
                  </w:r>
                </w:p>
              </w:tc>
              <w:tc>
                <w:tcPr>
                  <w:tcW w:w="300" w:type="pct"/>
                  <w:tcBorders>
                    <w:top w:val="nil"/>
                    <w:left w:val="single" w:sz="12" w:space="0" w:color="auto"/>
                    <w:bottom w:val="single" w:sz="4" w:space="0" w:color="auto"/>
                    <w:right w:val="single" w:sz="4" w:space="0" w:color="auto"/>
                  </w:tcBorders>
                  <w:shd w:val="clear" w:color="auto" w:fill="auto"/>
                  <w:noWrap/>
                  <w:vAlign w:val="center"/>
                  <w:hideMark/>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14.00</w:t>
                  </w:r>
                </w:p>
              </w:tc>
              <w:tc>
                <w:tcPr>
                  <w:tcW w:w="301" w:type="pct"/>
                  <w:tcBorders>
                    <w:top w:val="nil"/>
                    <w:left w:val="nil"/>
                    <w:bottom w:val="single" w:sz="4" w:space="0" w:color="auto"/>
                    <w:right w:val="single" w:sz="12" w:space="0" w:color="auto"/>
                  </w:tcBorders>
                  <w:shd w:val="clear" w:color="auto" w:fill="auto"/>
                  <w:noWrap/>
                  <w:vAlign w:val="center"/>
                  <w:hideMark/>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12.50</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14.00</w:t>
                  </w:r>
                </w:p>
              </w:tc>
              <w:tc>
                <w:tcPr>
                  <w:tcW w:w="301" w:type="pct"/>
                  <w:tcBorders>
                    <w:top w:val="nil"/>
                    <w:left w:val="nil"/>
                    <w:bottom w:val="single" w:sz="4" w:space="0" w:color="auto"/>
                    <w:right w:val="single" w:sz="12" w:space="0" w:color="auto"/>
                  </w:tcBorders>
                  <w:shd w:val="clear" w:color="auto" w:fill="auto"/>
                  <w:noWrap/>
                  <w:vAlign w:val="center"/>
                  <w:hideMark/>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12.00</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14.00</w:t>
                  </w:r>
                </w:p>
              </w:tc>
              <w:tc>
                <w:tcPr>
                  <w:tcW w:w="300" w:type="pct"/>
                  <w:tcBorders>
                    <w:top w:val="nil"/>
                    <w:left w:val="nil"/>
                    <w:bottom w:val="single" w:sz="4" w:space="0" w:color="auto"/>
                    <w:right w:val="single" w:sz="12" w:space="0" w:color="auto"/>
                  </w:tcBorders>
                  <w:shd w:val="clear" w:color="auto" w:fill="auto"/>
                  <w:noWrap/>
                  <w:vAlign w:val="center"/>
                  <w:hideMark/>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12.50</w:t>
                  </w:r>
                </w:p>
              </w:tc>
              <w:tc>
                <w:tcPr>
                  <w:tcW w:w="301" w:type="pct"/>
                  <w:tcBorders>
                    <w:top w:val="single" w:sz="4" w:space="0" w:color="auto"/>
                    <w:left w:val="single" w:sz="12" w:space="0" w:color="auto"/>
                    <w:bottom w:val="single" w:sz="4" w:space="0" w:color="auto"/>
                    <w:right w:val="single" w:sz="4" w:space="0" w:color="auto"/>
                  </w:tcBorders>
                  <w:vAlign w:val="center"/>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14.00</w:t>
                  </w:r>
                </w:p>
              </w:tc>
              <w:tc>
                <w:tcPr>
                  <w:tcW w:w="301" w:type="pct"/>
                  <w:tcBorders>
                    <w:top w:val="single" w:sz="4" w:space="0" w:color="auto"/>
                    <w:left w:val="single" w:sz="4" w:space="0" w:color="auto"/>
                    <w:bottom w:val="single" w:sz="4" w:space="0" w:color="auto"/>
                    <w:right w:val="single" w:sz="12" w:space="0" w:color="auto"/>
                  </w:tcBorders>
                  <w:vAlign w:val="center"/>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14.00</w:t>
                  </w:r>
                </w:p>
              </w:tc>
              <w:tc>
                <w:tcPr>
                  <w:tcW w:w="301" w:type="pct"/>
                  <w:tcBorders>
                    <w:top w:val="single" w:sz="4" w:space="0" w:color="auto"/>
                    <w:left w:val="single" w:sz="12" w:space="0" w:color="auto"/>
                    <w:bottom w:val="single" w:sz="4" w:space="0" w:color="auto"/>
                    <w:right w:val="single" w:sz="4" w:space="0" w:color="auto"/>
                  </w:tcBorders>
                  <w:vAlign w:val="center"/>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14.00</w:t>
                  </w:r>
                </w:p>
              </w:tc>
              <w:tc>
                <w:tcPr>
                  <w:tcW w:w="301" w:type="pct"/>
                  <w:tcBorders>
                    <w:top w:val="single" w:sz="4" w:space="0" w:color="auto"/>
                    <w:left w:val="single" w:sz="4" w:space="0" w:color="auto"/>
                    <w:bottom w:val="single" w:sz="4" w:space="0" w:color="auto"/>
                  </w:tcBorders>
                  <w:vAlign w:val="center"/>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14.00</w:t>
                  </w:r>
                </w:p>
              </w:tc>
            </w:tr>
            <w:tr w:rsidR="00854761" w:rsidRPr="00854761" w:rsidTr="000F3EF5">
              <w:trPr>
                <w:trHeight w:val="330"/>
              </w:trPr>
              <w:tc>
                <w:tcPr>
                  <w:tcW w:w="566" w:type="pct"/>
                  <w:tcBorders>
                    <w:top w:val="nil"/>
                    <w:bottom w:val="single" w:sz="4" w:space="0" w:color="auto"/>
                    <w:right w:val="single" w:sz="4" w:space="0" w:color="auto"/>
                  </w:tcBorders>
                  <w:shd w:val="clear" w:color="auto" w:fill="auto"/>
                  <w:vAlign w:val="center"/>
                  <w:hideMark/>
                </w:tcPr>
                <w:p w:rsidR="00854761" w:rsidRPr="00854761" w:rsidRDefault="00854761" w:rsidP="00854761">
                  <w:pPr>
                    <w:keepNext/>
                    <w:keepLines/>
                    <w:widowControl/>
                    <w:jc w:val="left"/>
                    <w:rPr>
                      <w:rFonts w:ascii="Arial" w:eastAsia="MS Mincho" w:hAnsi="Arial" w:cs="Times New Roman"/>
                      <w:b/>
                      <w:kern w:val="0"/>
                      <w:sz w:val="18"/>
                      <w:szCs w:val="20"/>
                      <w:lang w:val="en-GB" w:eastAsia="x-none"/>
                    </w:rPr>
                  </w:pPr>
                  <w:r w:rsidRPr="00854761">
                    <w:rPr>
                      <w:rFonts w:ascii="Arial" w:eastAsia="MS Mincho" w:hAnsi="Arial" w:cs="Times New Roman"/>
                      <w:b/>
                      <w:kern w:val="0"/>
                      <w:sz w:val="18"/>
                      <w:szCs w:val="20"/>
                      <w:lang w:val="en-GB" w:eastAsia="x-none"/>
                    </w:rPr>
                    <w:t>Peak EIRP (nominal)</w:t>
                  </w:r>
                </w:p>
              </w:tc>
              <w:tc>
                <w:tcPr>
                  <w:tcW w:w="218" w:type="pct"/>
                  <w:tcBorders>
                    <w:top w:val="nil"/>
                    <w:left w:val="nil"/>
                    <w:bottom w:val="single" w:sz="4" w:space="0" w:color="auto"/>
                    <w:right w:val="single" w:sz="12" w:space="0" w:color="auto"/>
                  </w:tcBorders>
                  <w:shd w:val="clear" w:color="auto" w:fill="auto"/>
                  <w:vAlign w:val="center"/>
                  <w:hideMark/>
                </w:tcPr>
                <w:p w:rsidR="00854761" w:rsidRPr="00854761" w:rsidRDefault="00854761" w:rsidP="00854761">
                  <w:pPr>
                    <w:keepNext/>
                    <w:keepLines/>
                    <w:widowControl/>
                    <w:jc w:val="center"/>
                    <w:rPr>
                      <w:rFonts w:ascii="Arial" w:eastAsia="MS Mincho" w:hAnsi="Arial" w:cs="Times New Roman"/>
                      <w:b/>
                      <w:kern w:val="0"/>
                      <w:sz w:val="18"/>
                      <w:szCs w:val="20"/>
                      <w:lang w:val="en-GB" w:eastAsia="en-US"/>
                    </w:rPr>
                  </w:pPr>
                  <w:proofErr w:type="spellStart"/>
                  <w:r w:rsidRPr="00854761">
                    <w:rPr>
                      <w:rFonts w:ascii="Arial" w:eastAsia="MS Mincho" w:hAnsi="Arial" w:cs="Times New Roman"/>
                      <w:b/>
                      <w:kern w:val="0"/>
                      <w:sz w:val="18"/>
                      <w:szCs w:val="20"/>
                      <w:lang w:val="en-GB" w:eastAsia="en-US"/>
                    </w:rPr>
                    <w:t>dBm</w:t>
                  </w:r>
                  <w:proofErr w:type="spellEnd"/>
                </w:p>
              </w:tc>
              <w:tc>
                <w:tcPr>
                  <w:tcW w:w="317" w:type="pct"/>
                  <w:tcBorders>
                    <w:top w:val="nil"/>
                    <w:left w:val="single" w:sz="12" w:space="0" w:color="auto"/>
                    <w:bottom w:val="single" w:sz="4" w:space="0" w:color="auto"/>
                    <w:right w:val="single" w:sz="4" w:space="0" w:color="auto"/>
                  </w:tcBorders>
                  <w:shd w:val="clear" w:color="auto" w:fill="auto"/>
                  <w:noWrap/>
                  <w:vAlign w:val="center"/>
                  <w:hideMark/>
                </w:tcPr>
                <w:p w:rsidR="00854761" w:rsidRPr="00854761" w:rsidRDefault="00854761" w:rsidP="00854761">
                  <w:pPr>
                    <w:keepNext/>
                    <w:keepLines/>
                    <w:widowControl/>
                    <w:jc w:val="center"/>
                    <w:rPr>
                      <w:rFonts w:ascii="Arial" w:eastAsia="MS Mincho" w:hAnsi="Arial" w:cs="Times New Roman"/>
                      <w:b/>
                      <w:kern w:val="0"/>
                      <w:sz w:val="18"/>
                      <w:szCs w:val="12"/>
                      <w:lang w:val="en-GB" w:eastAsia="en-US"/>
                    </w:rPr>
                  </w:pPr>
                  <w:r w:rsidRPr="00854761">
                    <w:rPr>
                      <w:rFonts w:ascii="Arial" w:eastAsia="MS Mincho" w:hAnsi="Arial" w:cs="Times New Roman"/>
                      <w:b/>
                      <w:kern w:val="0"/>
                      <w:sz w:val="18"/>
                      <w:szCs w:val="12"/>
                      <w:lang w:val="en-GB" w:eastAsia="en-US"/>
                    </w:rPr>
                    <w:t>24.05</w:t>
                  </w:r>
                </w:p>
              </w:tc>
              <w:tc>
                <w:tcPr>
                  <w:tcW w:w="284" w:type="pct"/>
                  <w:tcBorders>
                    <w:top w:val="nil"/>
                    <w:left w:val="nil"/>
                    <w:bottom w:val="single" w:sz="4" w:space="0" w:color="auto"/>
                    <w:right w:val="single" w:sz="12" w:space="0" w:color="auto"/>
                  </w:tcBorders>
                  <w:shd w:val="clear" w:color="auto" w:fill="auto"/>
                  <w:noWrap/>
                  <w:vAlign w:val="center"/>
                  <w:hideMark/>
                </w:tcPr>
                <w:p w:rsidR="00854761" w:rsidRPr="00854761" w:rsidRDefault="00854761" w:rsidP="00854761">
                  <w:pPr>
                    <w:keepNext/>
                    <w:keepLines/>
                    <w:widowControl/>
                    <w:jc w:val="center"/>
                    <w:rPr>
                      <w:rFonts w:ascii="Arial" w:eastAsia="MS Mincho" w:hAnsi="Arial" w:cs="Times New Roman"/>
                      <w:b/>
                      <w:kern w:val="0"/>
                      <w:sz w:val="18"/>
                      <w:szCs w:val="12"/>
                      <w:lang w:val="en-GB" w:eastAsia="en-US"/>
                    </w:rPr>
                  </w:pPr>
                  <w:r w:rsidRPr="00854761">
                    <w:rPr>
                      <w:rFonts w:ascii="Arial" w:eastAsia="MS Mincho" w:hAnsi="Arial" w:cs="Times New Roman"/>
                      <w:b/>
                      <w:kern w:val="0"/>
                      <w:sz w:val="18"/>
                      <w:szCs w:val="12"/>
                      <w:lang w:val="en-GB" w:eastAsia="en-US"/>
                    </w:rPr>
                    <w:t>22.35</w:t>
                  </w:r>
                </w:p>
              </w:tc>
              <w:tc>
                <w:tcPr>
                  <w:tcW w:w="301" w:type="pct"/>
                  <w:tcBorders>
                    <w:top w:val="single" w:sz="4" w:space="0" w:color="auto"/>
                    <w:left w:val="single" w:sz="12" w:space="0" w:color="auto"/>
                    <w:bottom w:val="single" w:sz="4" w:space="0" w:color="auto"/>
                    <w:right w:val="single" w:sz="4" w:space="0" w:color="auto"/>
                  </w:tcBorders>
                  <w:vAlign w:val="center"/>
                </w:tcPr>
                <w:p w:rsidR="00854761" w:rsidRPr="00854761" w:rsidRDefault="00854761" w:rsidP="00854761">
                  <w:pPr>
                    <w:keepNext/>
                    <w:keepLines/>
                    <w:widowControl/>
                    <w:jc w:val="center"/>
                    <w:rPr>
                      <w:rFonts w:ascii="Arial" w:eastAsia="MS Mincho" w:hAnsi="Arial" w:cs="Times New Roman"/>
                      <w:b/>
                      <w:kern w:val="0"/>
                      <w:sz w:val="18"/>
                      <w:szCs w:val="12"/>
                      <w:lang w:val="en-GB" w:eastAsia="en-US"/>
                    </w:rPr>
                  </w:pPr>
                  <w:r w:rsidRPr="00854761">
                    <w:rPr>
                      <w:rFonts w:ascii="Arial" w:eastAsia="MS Mincho" w:hAnsi="Arial" w:cs="Times New Roman"/>
                      <w:b/>
                      <w:kern w:val="0"/>
                      <w:sz w:val="18"/>
                      <w:szCs w:val="12"/>
                      <w:lang w:val="en-GB" w:eastAsia="en-US"/>
                    </w:rPr>
                    <w:t> 25.25</w:t>
                  </w:r>
                </w:p>
              </w:tc>
              <w:tc>
                <w:tcPr>
                  <w:tcW w:w="301" w:type="pct"/>
                  <w:tcBorders>
                    <w:top w:val="single" w:sz="4" w:space="0" w:color="auto"/>
                    <w:left w:val="single" w:sz="4" w:space="0" w:color="auto"/>
                    <w:bottom w:val="single" w:sz="4" w:space="0" w:color="auto"/>
                    <w:right w:val="single" w:sz="12" w:space="0" w:color="auto"/>
                  </w:tcBorders>
                  <w:vAlign w:val="center"/>
                </w:tcPr>
                <w:p w:rsidR="00854761" w:rsidRPr="00854761" w:rsidRDefault="00854761" w:rsidP="00854761">
                  <w:pPr>
                    <w:keepNext/>
                    <w:keepLines/>
                    <w:widowControl/>
                    <w:jc w:val="center"/>
                    <w:rPr>
                      <w:rFonts w:ascii="Arial" w:eastAsia="MS Mincho" w:hAnsi="Arial" w:cs="Times New Roman"/>
                      <w:b/>
                      <w:kern w:val="0"/>
                      <w:sz w:val="18"/>
                      <w:szCs w:val="12"/>
                      <w:lang w:val="en-GB" w:eastAsia="en-US"/>
                    </w:rPr>
                  </w:pPr>
                  <w:r w:rsidRPr="00854761">
                    <w:rPr>
                      <w:rFonts w:ascii="Arial" w:eastAsia="MS Mincho" w:hAnsi="Arial" w:cs="Times New Roman"/>
                      <w:b/>
                      <w:kern w:val="0"/>
                      <w:sz w:val="18"/>
                      <w:szCs w:val="12"/>
                      <w:lang w:val="en-GB" w:eastAsia="en-US"/>
                    </w:rPr>
                    <w:t> 22.5</w:t>
                  </w:r>
                </w:p>
              </w:tc>
              <w:tc>
                <w:tcPr>
                  <w:tcW w:w="300" w:type="pct"/>
                  <w:tcBorders>
                    <w:top w:val="nil"/>
                    <w:left w:val="single" w:sz="12" w:space="0" w:color="auto"/>
                    <w:bottom w:val="single" w:sz="4" w:space="0" w:color="auto"/>
                    <w:right w:val="single" w:sz="4" w:space="0" w:color="auto"/>
                  </w:tcBorders>
                  <w:shd w:val="clear" w:color="auto" w:fill="auto"/>
                  <w:noWrap/>
                  <w:vAlign w:val="center"/>
                  <w:hideMark/>
                </w:tcPr>
                <w:p w:rsidR="00854761" w:rsidRPr="00854761" w:rsidRDefault="00854761" w:rsidP="00854761">
                  <w:pPr>
                    <w:keepNext/>
                    <w:keepLines/>
                    <w:widowControl/>
                    <w:jc w:val="center"/>
                    <w:rPr>
                      <w:rFonts w:ascii="Arial" w:eastAsia="MS Mincho" w:hAnsi="Arial" w:cs="Times New Roman"/>
                      <w:b/>
                      <w:kern w:val="0"/>
                      <w:sz w:val="18"/>
                      <w:szCs w:val="12"/>
                      <w:lang w:val="en-GB" w:eastAsia="en-US"/>
                    </w:rPr>
                  </w:pPr>
                  <w:r w:rsidRPr="00854761">
                    <w:rPr>
                      <w:rFonts w:ascii="Arial" w:eastAsia="MS Mincho" w:hAnsi="Arial" w:cs="Times New Roman"/>
                      <w:b/>
                      <w:kern w:val="0"/>
                      <w:sz w:val="18"/>
                      <w:szCs w:val="12"/>
                      <w:lang w:val="en-GB" w:eastAsia="en-US"/>
                    </w:rPr>
                    <w:t>24.90</w:t>
                  </w:r>
                </w:p>
              </w:tc>
              <w:tc>
                <w:tcPr>
                  <w:tcW w:w="301" w:type="pct"/>
                  <w:tcBorders>
                    <w:top w:val="nil"/>
                    <w:left w:val="nil"/>
                    <w:bottom w:val="single" w:sz="4" w:space="0" w:color="auto"/>
                    <w:right w:val="single" w:sz="12" w:space="0" w:color="auto"/>
                  </w:tcBorders>
                  <w:shd w:val="clear" w:color="auto" w:fill="auto"/>
                  <w:noWrap/>
                  <w:vAlign w:val="center"/>
                  <w:hideMark/>
                </w:tcPr>
                <w:p w:rsidR="00854761" w:rsidRPr="00854761" w:rsidRDefault="00854761" w:rsidP="00854761">
                  <w:pPr>
                    <w:keepNext/>
                    <w:keepLines/>
                    <w:widowControl/>
                    <w:jc w:val="center"/>
                    <w:rPr>
                      <w:rFonts w:ascii="Arial" w:eastAsia="MS Mincho" w:hAnsi="Arial" w:cs="Times New Roman"/>
                      <w:b/>
                      <w:kern w:val="0"/>
                      <w:sz w:val="18"/>
                      <w:szCs w:val="12"/>
                      <w:lang w:val="en-GB" w:eastAsia="en-US"/>
                    </w:rPr>
                  </w:pPr>
                  <w:r w:rsidRPr="00854761">
                    <w:rPr>
                      <w:rFonts w:ascii="Arial" w:eastAsia="MS Mincho" w:hAnsi="Arial" w:cs="Times New Roman"/>
                      <w:b/>
                      <w:kern w:val="0"/>
                      <w:sz w:val="18"/>
                      <w:szCs w:val="12"/>
                      <w:lang w:val="en-GB" w:eastAsia="en-US"/>
                    </w:rPr>
                    <w:t>23.90</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rsidR="00854761" w:rsidRPr="00854761" w:rsidRDefault="00854761" w:rsidP="00854761">
                  <w:pPr>
                    <w:keepNext/>
                    <w:keepLines/>
                    <w:widowControl/>
                    <w:jc w:val="center"/>
                    <w:rPr>
                      <w:rFonts w:ascii="Arial" w:eastAsia="MS Mincho" w:hAnsi="Arial" w:cs="Times New Roman"/>
                      <w:b/>
                      <w:kern w:val="0"/>
                      <w:sz w:val="18"/>
                      <w:szCs w:val="12"/>
                      <w:lang w:val="en-GB" w:eastAsia="en-US"/>
                    </w:rPr>
                  </w:pPr>
                  <w:r w:rsidRPr="00854761">
                    <w:rPr>
                      <w:rFonts w:ascii="Arial" w:eastAsia="MS Mincho" w:hAnsi="Arial" w:cs="Times New Roman"/>
                      <w:b/>
                      <w:kern w:val="0"/>
                      <w:sz w:val="18"/>
                      <w:szCs w:val="12"/>
                      <w:lang w:val="en-GB" w:eastAsia="en-US"/>
                    </w:rPr>
                    <w:t>26.15</w:t>
                  </w:r>
                </w:p>
              </w:tc>
              <w:tc>
                <w:tcPr>
                  <w:tcW w:w="301" w:type="pct"/>
                  <w:tcBorders>
                    <w:top w:val="nil"/>
                    <w:left w:val="nil"/>
                    <w:bottom w:val="single" w:sz="4" w:space="0" w:color="auto"/>
                    <w:right w:val="single" w:sz="12" w:space="0" w:color="auto"/>
                  </w:tcBorders>
                  <w:shd w:val="clear" w:color="auto" w:fill="auto"/>
                  <w:noWrap/>
                  <w:vAlign w:val="center"/>
                  <w:hideMark/>
                </w:tcPr>
                <w:p w:rsidR="00854761" w:rsidRPr="00854761" w:rsidRDefault="00854761" w:rsidP="00854761">
                  <w:pPr>
                    <w:keepNext/>
                    <w:keepLines/>
                    <w:widowControl/>
                    <w:jc w:val="center"/>
                    <w:rPr>
                      <w:rFonts w:ascii="Arial" w:eastAsia="MS Mincho" w:hAnsi="Arial" w:cs="Times New Roman"/>
                      <w:b/>
                      <w:kern w:val="0"/>
                      <w:sz w:val="18"/>
                      <w:szCs w:val="12"/>
                      <w:lang w:val="en-GB" w:eastAsia="en-US"/>
                    </w:rPr>
                  </w:pPr>
                  <w:r w:rsidRPr="00854761">
                    <w:rPr>
                      <w:rFonts w:ascii="Arial" w:eastAsia="MS Mincho" w:hAnsi="Arial" w:cs="Times New Roman"/>
                      <w:b/>
                      <w:kern w:val="0"/>
                      <w:sz w:val="18"/>
                      <w:szCs w:val="12"/>
                      <w:lang w:val="en-GB" w:eastAsia="en-US"/>
                    </w:rPr>
                    <w:t>23.65</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rsidR="00854761" w:rsidRPr="00854761" w:rsidRDefault="00854761" w:rsidP="00854761">
                  <w:pPr>
                    <w:keepNext/>
                    <w:keepLines/>
                    <w:widowControl/>
                    <w:jc w:val="center"/>
                    <w:rPr>
                      <w:rFonts w:ascii="Arial" w:eastAsia="MS Mincho" w:hAnsi="Arial" w:cs="Times New Roman"/>
                      <w:b/>
                      <w:kern w:val="0"/>
                      <w:sz w:val="18"/>
                      <w:szCs w:val="12"/>
                      <w:lang w:val="en-GB" w:eastAsia="en-US"/>
                    </w:rPr>
                  </w:pPr>
                  <w:r w:rsidRPr="00854761">
                    <w:rPr>
                      <w:rFonts w:ascii="Arial" w:eastAsia="MS Mincho" w:hAnsi="Arial" w:cs="Times New Roman"/>
                      <w:b/>
                      <w:kern w:val="0"/>
                      <w:sz w:val="18"/>
                      <w:szCs w:val="12"/>
                      <w:lang w:val="en-GB" w:eastAsia="en-US"/>
                    </w:rPr>
                    <w:t>25.25</w:t>
                  </w:r>
                </w:p>
              </w:tc>
              <w:tc>
                <w:tcPr>
                  <w:tcW w:w="300" w:type="pct"/>
                  <w:tcBorders>
                    <w:top w:val="nil"/>
                    <w:left w:val="nil"/>
                    <w:bottom w:val="single" w:sz="4" w:space="0" w:color="auto"/>
                    <w:right w:val="single" w:sz="12" w:space="0" w:color="auto"/>
                  </w:tcBorders>
                  <w:shd w:val="clear" w:color="auto" w:fill="auto"/>
                  <w:noWrap/>
                  <w:vAlign w:val="center"/>
                  <w:hideMark/>
                </w:tcPr>
                <w:p w:rsidR="00854761" w:rsidRPr="00854761" w:rsidRDefault="00854761" w:rsidP="00854761">
                  <w:pPr>
                    <w:keepNext/>
                    <w:keepLines/>
                    <w:widowControl/>
                    <w:jc w:val="center"/>
                    <w:rPr>
                      <w:rFonts w:ascii="Arial" w:eastAsia="MS Mincho" w:hAnsi="Arial" w:cs="Times New Roman"/>
                      <w:b/>
                      <w:kern w:val="0"/>
                      <w:sz w:val="18"/>
                      <w:szCs w:val="12"/>
                      <w:lang w:val="en-GB" w:eastAsia="en-US"/>
                    </w:rPr>
                  </w:pPr>
                  <w:r w:rsidRPr="00854761">
                    <w:rPr>
                      <w:rFonts w:ascii="Arial" w:eastAsia="MS Mincho" w:hAnsi="Arial" w:cs="Times New Roman"/>
                      <w:b/>
                      <w:kern w:val="0"/>
                      <w:sz w:val="18"/>
                      <w:szCs w:val="12"/>
                      <w:lang w:val="en-GB" w:eastAsia="en-US"/>
                    </w:rPr>
                    <w:t>24.05</w:t>
                  </w:r>
                </w:p>
              </w:tc>
              <w:tc>
                <w:tcPr>
                  <w:tcW w:w="301" w:type="pct"/>
                  <w:tcBorders>
                    <w:top w:val="single" w:sz="4" w:space="0" w:color="auto"/>
                    <w:left w:val="single" w:sz="12" w:space="0" w:color="auto"/>
                    <w:bottom w:val="single" w:sz="4" w:space="0" w:color="auto"/>
                    <w:right w:val="single" w:sz="4" w:space="0" w:color="auto"/>
                  </w:tcBorders>
                  <w:vAlign w:val="center"/>
                </w:tcPr>
                <w:p w:rsidR="00854761" w:rsidRPr="00854761" w:rsidRDefault="00854761" w:rsidP="00854761">
                  <w:pPr>
                    <w:keepNext/>
                    <w:keepLines/>
                    <w:widowControl/>
                    <w:jc w:val="center"/>
                    <w:rPr>
                      <w:rFonts w:ascii="Arial" w:eastAsia="MS Mincho" w:hAnsi="Arial" w:cs="Times New Roman"/>
                      <w:b/>
                      <w:kern w:val="0"/>
                      <w:sz w:val="18"/>
                      <w:szCs w:val="12"/>
                      <w:lang w:val="en-GB" w:eastAsia="en-US"/>
                    </w:rPr>
                  </w:pPr>
                  <w:r w:rsidRPr="00854761">
                    <w:rPr>
                      <w:rFonts w:ascii="Arial" w:eastAsia="MS Mincho" w:hAnsi="Arial" w:cs="Times New Roman"/>
                      <w:b/>
                      <w:kern w:val="0"/>
                      <w:sz w:val="18"/>
                      <w:szCs w:val="12"/>
                      <w:lang w:val="en-GB" w:eastAsia="en-US"/>
                    </w:rPr>
                    <w:t>26.55</w:t>
                  </w:r>
                </w:p>
              </w:tc>
              <w:tc>
                <w:tcPr>
                  <w:tcW w:w="301" w:type="pct"/>
                  <w:tcBorders>
                    <w:top w:val="single" w:sz="4" w:space="0" w:color="auto"/>
                    <w:left w:val="single" w:sz="4" w:space="0" w:color="auto"/>
                    <w:bottom w:val="single" w:sz="4" w:space="0" w:color="auto"/>
                    <w:right w:val="single" w:sz="12" w:space="0" w:color="auto"/>
                  </w:tcBorders>
                  <w:vAlign w:val="center"/>
                </w:tcPr>
                <w:p w:rsidR="00854761" w:rsidRPr="00854761" w:rsidRDefault="00854761" w:rsidP="00854761">
                  <w:pPr>
                    <w:keepNext/>
                    <w:keepLines/>
                    <w:widowControl/>
                    <w:jc w:val="center"/>
                    <w:rPr>
                      <w:rFonts w:ascii="Arial" w:eastAsia="MS Mincho" w:hAnsi="Arial" w:cs="Times New Roman"/>
                      <w:b/>
                      <w:kern w:val="0"/>
                      <w:sz w:val="18"/>
                      <w:szCs w:val="12"/>
                      <w:lang w:val="en-GB" w:eastAsia="en-US"/>
                    </w:rPr>
                  </w:pPr>
                  <w:r w:rsidRPr="00854761">
                    <w:rPr>
                      <w:rFonts w:ascii="Arial" w:eastAsia="MS Mincho" w:hAnsi="Arial" w:cs="Times New Roman"/>
                      <w:b/>
                      <w:kern w:val="0"/>
                      <w:sz w:val="18"/>
                      <w:szCs w:val="12"/>
                      <w:lang w:val="en-GB" w:eastAsia="en-US"/>
                    </w:rPr>
                    <w:t>25.55</w:t>
                  </w:r>
                </w:p>
              </w:tc>
              <w:tc>
                <w:tcPr>
                  <w:tcW w:w="301" w:type="pct"/>
                  <w:tcBorders>
                    <w:top w:val="single" w:sz="4" w:space="0" w:color="auto"/>
                    <w:left w:val="single" w:sz="12" w:space="0" w:color="auto"/>
                    <w:bottom w:val="single" w:sz="4" w:space="0" w:color="auto"/>
                    <w:right w:val="single" w:sz="4" w:space="0" w:color="auto"/>
                  </w:tcBorders>
                  <w:vAlign w:val="center"/>
                </w:tcPr>
                <w:p w:rsidR="00854761" w:rsidRPr="00854761" w:rsidRDefault="00854761" w:rsidP="00854761">
                  <w:pPr>
                    <w:keepNext/>
                    <w:keepLines/>
                    <w:widowControl/>
                    <w:jc w:val="center"/>
                    <w:rPr>
                      <w:rFonts w:ascii="Arial" w:eastAsia="MS Mincho" w:hAnsi="Arial" w:cs="Times New Roman"/>
                      <w:b/>
                      <w:kern w:val="0"/>
                      <w:sz w:val="18"/>
                      <w:szCs w:val="12"/>
                      <w:lang w:val="en-GB" w:eastAsia="en-US"/>
                    </w:rPr>
                  </w:pPr>
                  <w:r w:rsidRPr="00854761">
                    <w:rPr>
                      <w:rFonts w:ascii="Arial" w:eastAsia="MS Mincho" w:hAnsi="Arial" w:cs="Times New Roman"/>
                      <w:b/>
                      <w:kern w:val="0"/>
                      <w:sz w:val="18"/>
                      <w:szCs w:val="12"/>
                      <w:lang w:val="en-GB" w:eastAsia="en-US"/>
                    </w:rPr>
                    <w:t>23.85</w:t>
                  </w:r>
                </w:p>
              </w:tc>
              <w:tc>
                <w:tcPr>
                  <w:tcW w:w="301" w:type="pct"/>
                  <w:tcBorders>
                    <w:top w:val="single" w:sz="4" w:space="0" w:color="auto"/>
                    <w:left w:val="single" w:sz="4" w:space="0" w:color="auto"/>
                    <w:bottom w:val="single" w:sz="4" w:space="0" w:color="auto"/>
                  </w:tcBorders>
                  <w:vAlign w:val="center"/>
                </w:tcPr>
                <w:p w:rsidR="00854761" w:rsidRPr="00854761" w:rsidRDefault="00854761" w:rsidP="00854761">
                  <w:pPr>
                    <w:keepNext/>
                    <w:keepLines/>
                    <w:widowControl/>
                    <w:jc w:val="center"/>
                    <w:rPr>
                      <w:rFonts w:ascii="Arial" w:eastAsia="MS Mincho" w:hAnsi="Arial" w:cs="Times New Roman"/>
                      <w:b/>
                      <w:kern w:val="0"/>
                      <w:sz w:val="18"/>
                      <w:szCs w:val="12"/>
                      <w:lang w:val="en-GB" w:eastAsia="en-US"/>
                    </w:rPr>
                  </w:pPr>
                  <w:r w:rsidRPr="00854761">
                    <w:rPr>
                      <w:rFonts w:ascii="Arial" w:eastAsia="MS Mincho" w:hAnsi="Arial" w:cs="Times New Roman"/>
                      <w:b/>
                      <w:kern w:val="0"/>
                      <w:sz w:val="18"/>
                      <w:szCs w:val="12"/>
                      <w:lang w:val="en-GB" w:eastAsia="en-US"/>
                    </w:rPr>
                    <w:t>22.15</w:t>
                  </w:r>
                </w:p>
              </w:tc>
            </w:tr>
            <w:tr w:rsidR="00854761" w:rsidRPr="00854761" w:rsidTr="000F3EF5">
              <w:trPr>
                <w:trHeight w:val="330"/>
              </w:trPr>
              <w:tc>
                <w:tcPr>
                  <w:tcW w:w="566" w:type="pct"/>
                  <w:tcBorders>
                    <w:top w:val="nil"/>
                    <w:bottom w:val="single" w:sz="4" w:space="0" w:color="auto"/>
                    <w:right w:val="single" w:sz="4" w:space="0" w:color="auto"/>
                  </w:tcBorders>
                  <w:shd w:val="clear" w:color="auto" w:fill="auto"/>
                  <w:vAlign w:val="center"/>
                  <w:hideMark/>
                </w:tcPr>
                <w:p w:rsidR="00854761" w:rsidRPr="00854761" w:rsidRDefault="00854761" w:rsidP="00854761">
                  <w:pPr>
                    <w:keepNext/>
                    <w:keepLines/>
                    <w:widowControl/>
                    <w:jc w:val="left"/>
                    <w:rPr>
                      <w:rFonts w:ascii="Arial" w:eastAsia="MS Mincho" w:hAnsi="Arial" w:cs="Times New Roman"/>
                      <w:kern w:val="0"/>
                      <w:sz w:val="18"/>
                      <w:szCs w:val="20"/>
                      <w:lang w:val="en-GB" w:eastAsia="x-none"/>
                    </w:rPr>
                  </w:pPr>
                  <w:r w:rsidRPr="00854761">
                    <w:rPr>
                      <w:rFonts w:ascii="Arial" w:eastAsia="MS Mincho" w:hAnsi="Arial" w:cs="Times New Roman"/>
                      <w:kern w:val="0"/>
                      <w:sz w:val="18"/>
                      <w:szCs w:val="20"/>
                      <w:lang w:val="en-GB" w:eastAsia="x-none"/>
                    </w:rPr>
                    <w:t>Tolerance</w:t>
                  </w:r>
                </w:p>
              </w:tc>
              <w:tc>
                <w:tcPr>
                  <w:tcW w:w="218" w:type="pct"/>
                  <w:tcBorders>
                    <w:top w:val="nil"/>
                    <w:left w:val="nil"/>
                    <w:bottom w:val="single" w:sz="4" w:space="0" w:color="auto"/>
                    <w:right w:val="single" w:sz="12" w:space="0" w:color="auto"/>
                  </w:tcBorders>
                  <w:shd w:val="clear" w:color="auto" w:fill="auto"/>
                  <w:vAlign w:val="center"/>
                  <w:hideMark/>
                </w:tcPr>
                <w:p w:rsidR="00854761" w:rsidRPr="00854761" w:rsidRDefault="00854761" w:rsidP="00854761">
                  <w:pPr>
                    <w:keepNext/>
                    <w:keepLines/>
                    <w:widowControl/>
                    <w:jc w:val="center"/>
                    <w:rPr>
                      <w:rFonts w:ascii="Arial" w:eastAsia="MS Mincho" w:hAnsi="Arial" w:cs="Times New Roman"/>
                      <w:kern w:val="0"/>
                      <w:sz w:val="18"/>
                      <w:szCs w:val="20"/>
                      <w:lang w:val="en-GB" w:eastAsia="en-US"/>
                    </w:rPr>
                  </w:pPr>
                  <w:r w:rsidRPr="00854761">
                    <w:rPr>
                      <w:rFonts w:ascii="Arial" w:eastAsia="MS Mincho" w:hAnsi="Arial" w:cs="Times New Roman"/>
                      <w:kern w:val="0"/>
                      <w:sz w:val="18"/>
                      <w:szCs w:val="20"/>
                      <w:lang w:val="en-GB" w:eastAsia="en-US"/>
                    </w:rPr>
                    <w:t>dB</w:t>
                  </w:r>
                </w:p>
              </w:tc>
              <w:tc>
                <w:tcPr>
                  <w:tcW w:w="317" w:type="pct"/>
                  <w:tcBorders>
                    <w:top w:val="nil"/>
                    <w:left w:val="single" w:sz="12" w:space="0" w:color="auto"/>
                    <w:bottom w:val="single" w:sz="4" w:space="0" w:color="auto"/>
                    <w:right w:val="single" w:sz="4" w:space="0" w:color="auto"/>
                  </w:tcBorders>
                  <w:shd w:val="clear" w:color="auto" w:fill="auto"/>
                  <w:noWrap/>
                  <w:vAlign w:val="center"/>
                  <w:hideMark/>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3.85</w:t>
                  </w:r>
                </w:p>
              </w:tc>
              <w:tc>
                <w:tcPr>
                  <w:tcW w:w="284" w:type="pct"/>
                  <w:tcBorders>
                    <w:top w:val="nil"/>
                    <w:left w:val="nil"/>
                    <w:bottom w:val="single" w:sz="4" w:space="0" w:color="auto"/>
                    <w:right w:val="single" w:sz="12" w:space="0" w:color="auto"/>
                  </w:tcBorders>
                  <w:shd w:val="clear" w:color="auto" w:fill="auto"/>
                  <w:noWrap/>
                  <w:vAlign w:val="center"/>
                  <w:hideMark/>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3.95</w:t>
                  </w:r>
                </w:p>
              </w:tc>
              <w:tc>
                <w:tcPr>
                  <w:tcW w:w="301" w:type="pct"/>
                  <w:tcBorders>
                    <w:top w:val="single" w:sz="4" w:space="0" w:color="auto"/>
                    <w:left w:val="single" w:sz="12" w:space="0" w:color="auto"/>
                    <w:bottom w:val="single" w:sz="4" w:space="0" w:color="auto"/>
                    <w:right w:val="single" w:sz="4" w:space="0" w:color="auto"/>
                  </w:tcBorders>
                  <w:vAlign w:val="center"/>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 3.75</w:t>
                  </w:r>
                </w:p>
              </w:tc>
              <w:tc>
                <w:tcPr>
                  <w:tcW w:w="301" w:type="pct"/>
                  <w:tcBorders>
                    <w:top w:val="single" w:sz="4" w:space="0" w:color="auto"/>
                    <w:left w:val="single" w:sz="4" w:space="0" w:color="auto"/>
                    <w:bottom w:val="single" w:sz="4" w:space="0" w:color="auto"/>
                    <w:right w:val="single" w:sz="12" w:space="0" w:color="auto"/>
                  </w:tcBorders>
                  <w:vAlign w:val="center"/>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 3.95</w:t>
                  </w:r>
                </w:p>
              </w:tc>
              <w:tc>
                <w:tcPr>
                  <w:tcW w:w="300" w:type="pct"/>
                  <w:tcBorders>
                    <w:top w:val="nil"/>
                    <w:left w:val="single" w:sz="12" w:space="0" w:color="auto"/>
                    <w:bottom w:val="single" w:sz="4" w:space="0" w:color="auto"/>
                    <w:right w:val="single" w:sz="4" w:space="0" w:color="auto"/>
                  </w:tcBorders>
                  <w:shd w:val="clear" w:color="auto" w:fill="auto"/>
                  <w:noWrap/>
                  <w:vAlign w:val="center"/>
                  <w:hideMark/>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3.85</w:t>
                  </w:r>
                </w:p>
              </w:tc>
              <w:tc>
                <w:tcPr>
                  <w:tcW w:w="301" w:type="pct"/>
                  <w:tcBorders>
                    <w:top w:val="nil"/>
                    <w:left w:val="nil"/>
                    <w:bottom w:val="single" w:sz="4" w:space="0" w:color="auto"/>
                    <w:right w:val="single" w:sz="12" w:space="0" w:color="auto"/>
                  </w:tcBorders>
                  <w:shd w:val="clear" w:color="auto" w:fill="auto"/>
                  <w:noWrap/>
                  <w:vAlign w:val="center"/>
                  <w:hideMark/>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3.45</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3.85</w:t>
                  </w:r>
                </w:p>
              </w:tc>
              <w:tc>
                <w:tcPr>
                  <w:tcW w:w="301" w:type="pct"/>
                  <w:tcBorders>
                    <w:top w:val="nil"/>
                    <w:left w:val="nil"/>
                    <w:bottom w:val="single" w:sz="4" w:space="0" w:color="auto"/>
                    <w:right w:val="single" w:sz="12" w:space="0" w:color="auto"/>
                  </w:tcBorders>
                  <w:shd w:val="clear" w:color="auto" w:fill="auto"/>
                  <w:noWrap/>
                  <w:vAlign w:val="center"/>
                  <w:hideMark/>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3.95</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2.85</w:t>
                  </w:r>
                </w:p>
              </w:tc>
              <w:tc>
                <w:tcPr>
                  <w:tcW w:w="300" w:type="pct"/>
                  <w:tcBorders>
                    <w:top w:val="nil"/>
                    <w:left w:val="nil"/>
                    <w:bottom w:val="single" w:sz="4" w:space="0" w:color="auto"/>
                    <w:right w:val="single" w:sz="12" w:space="0" w:color="auto"/>
                  </w:tcBorders>
                  <w:shd w:val="clear" w:color="auto" w:fill="auto"/>
                  <w:noWrap/>
                  <w:vAlign w:val="center"/>
                  <w:hideMark/>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3.45</w:t>
                  </w:r>
                </w:p>
              </w:tc>
              <w:tc>
                <w:tcPr>
                  <w:tcW w:w="301" w:type="pct"/>
                  <w:tcBorders>
                    <w:top w:val="single" w:sz="4" w:space="0" w:color="auto"/>
                    <w:left w:val="single" w:sz="12" w:space="0" w:color="auto"/>
                    <w:bottom w:val="single" w:sz="4" w:space="0" w:color="auto"/>
                    <w:right w:val="single" w:sz="4" w:space="0" w:color="auto"/>
                  </w:tcBorders>
                  <w:vAlign w:val="center"/>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2.85</w:t>
                  </w:r>
                </w:p>
              </w:tc>
              <w:tc>
                <w:tcPr>
                  <w:tcW w:w="301" w:type="pct"/>
                  <w:tcBorders>
                    <w:top w:val="single" w:sz="4" w:space="0" w:color="auto"/>
                    <w:left w:val="single" w:sz="4" w:space="0" w:color="auto"/>
                    <w:bottom w:val="single" w:sz="4" w:space="0" w:color="auto"/>
                    <w:right w:val="single" w:sz="12" w:space="0" w:color="auto"/>
                  </w:tcBorders>
                  <w:vAlign w:val="center"/>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3.45</w:t>
                  </w:r>
                </w:p>
              </w:tc>
              <w:tc>
                <w:tcPr>
                  <w:tcW w:w="301" w:type="pct"/>
                  <w:tcBorders>
                    <w:top w:val="single" w:sz="4" w:space="0" w:color="auto"/>
                    <w:left w:val="single" w:sz="12" w:space="0" w:color="auto"/>
                    <w:bottom w:val="single" w:sz="4" w:space="0" w:color="auto"/>
                    <w:right w:val="single" w:sz="4" w:space="0" w:color="auto"/>
                  </w:tcBorders>
                  <w:vAlign w:val="center"/>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3.85</w:t>
                  </w:r>
                </w:p>
              </w:tc>
              <w:tc>
                <w:tcPr>
                  <w:tcW w:w="301" w:type="pct"/>
                  <w:tcBorders>
                    <w:top w:val="single" w:sz="4" w:space="0" w:color="auto"/>
                    <w:left w:val="single" w:sz="4" w:space="0" w:color="auto"/>
                    <w:bottom w:val="single" w:sz="4" w:space="0" w:color="auto"/>
                  </w:tcBorders>
                  <w:vAlign w:val="center"/>
                </w:tcPr>
                <w:p w:rsidR="00854761" w:rsidRPr="00854761" w:rsidRDefault="00854761" w:rsidP="00854761">
                  <w:pPr>
                    <w:keepNext/>
                    <w:keepLines/>
                    <w:widowControl/>
                    <w:jc w:val="center"/>
                    <w:rPr>
                      <w:rFonts w:ascii="Arial" w:eastAsia="MS Mincho" w:hAnsi="Arial" w:cs="Times New Roman"/>
                      <w:kern w:val="0"/>
                      <w:sz w:val="18"/>
                      <w:szCs w:val="12"/>
                      <w:lang w:val="en-GB" w:eastAsia="en-US"/>
                    </w:rPr>
                  </w:pPr>
                  <w:r w:rsidRPr="00854761">
                    <w:rPr>
                      <w:rFonts w:ascii="Arial" w:eastAsia="MS Mincho" w:hAnsi="Arial" w:cs="Times New Roman"/>
                      <w:kern w:val="0"/>
                      <w:sz w:val="18"/>
                      <w:szCs w:val="12"/>
                      <w:lang w:val="en-GB" w:eastAsia="en-US"/>
                    </w:rPr>
                    <w:t>3.95</w:t>
                  </w:r>
                </w:p>
              </w:tc>
            </w:tr>
            <w:tr w:rsidR="00854761" w:rsidRPr="00854761" w:rsidTr="000F3EF5">
              <w:trPr>
                <w:trHeight w:val="300"/>
              </w:trPr>
              <w:tc>
                <w:tcPr>
                  <w:tcW w:w="566" w:type="pct"/>
                  <w:tcBorders>
                    <w:top w:val="single" w:sz="4" w:space="0" w:color="auto"/>
                    <w:bottom w:val="single" w:sz="2" w:space="0" w:color="auto"/>
                    <w:right w:val="single" w:sz="4" w:space="0" w:color="auto"/>
                  </w:tcBorders>
                  <w:shd w:val="clear" w:color="auto" w:fill="auto"/>
                  <w:vAlign w:val="center"/>
                  <w:hideMark/>
                </w:tcPr>
                <w:p w:rsidR="00854761" w:rsidRPr="00854761" w:rsidRDefault="00854761" w:rsidP="00854761">
                  <w:pPr>
                    <w:keepNext/>
                    <w:keepLines/>
                    <w:widowControl/>
                    <w:jc w:val="left"/>
                    <w:rPr>
                      <w:rFonts w:ascii="Arial" w:eastAsia="MS Mincho" w:hAnsi="Arial" w:cs="Times New Roman"/>
                      <w:b/>
                      <w:bCs/>
                      <w:kern w:val="0"/>
                      <w:sz w:val="18"/>
                      <w:szCs w:val="20"/>
                      <w:lang w:val="en-GB" w:eastAsia="x-none"/>
                    </w:rPr>
                  </w:pPr>
                  <w:r w:rsidRPr="00854761">
                    <w:rPr>
                      <w:rFonts w:ascii="Arial" w:eastAsia="MS Mincho" w:hAnsi="Arial" w:cs="Times New Roman"/>
                      <w:b/>
                      <w:bCs/>
                      <w:kern w:val="0"/>
                      <w:sz w:val="18"/>
                      <w:szCs w:val="20"/>
                      <w:lang w:val="en-GB" w:eastAsia="x-none"/>
                    </w:rPr>
                    <w:t>Peak EIRP (minimum)</w:t>
                  </w:r>
                </w:p>
              </w:tc>
              <w:tc>
                <w:tcPr>
                  <w:tcW w:w="218" w:type="pct"/>
                  <w:tcBorders>
                    <w:top w:val="single" w:sz="4" w:space="0" w:color="auto"/>
                    <w:left w:val="nil"/>
                    <w:bottom w:val="single" w:sz="2" w:space="0" w:color="auto"/>
                    <w:right w:val="single" w:sz="12" w:space="0" w:color="auto"/>
                  </w:tcBorders>
                  <w:shd w:val="clear" w:color="auto" w:fill="auto"/>
                  <w:vAlign w:val="center"/>
                  <w:hideMark/>
                </w:tcPr>
                <w:p w:rsidR="00854761" w:rsidRPr="00854761" w:rsidRDefault="00854761" w:rsidP="00854761">
                  <w:pPr>
                    <w:keepNext/>
                    <w:keepLines/>
                    <w:widowControl/>
                    <w:jc w:val="center"/>
                    <w:rPr>
                      <w:rFonts w:ascii="Arial" w:eastAsia="MS Mincho" w:hAnsi="Arial" w:cs="Times New Roman"/>
                      <w:b/>
                      <w:bCs/>
                      <w:kern w:val="0"/>
                      <w:sz w:val="18"/>
                      <w:szCs w:val="20"/>
                      <w:lang w:val="en-GB" w:eastAsia="en-US"/>
                    </w:rPr>
                  </w:pPr>
                  <w:proofErr w:type="spellStart"/>
                  <w:r w:rsidRPr="00854761">
                    <w:rPr>
                      <w:rFonts w:ascii="Arial" w:eastAsia="MS Mincho" w:hAnsi="Arial" w:cs="Times New Roman"/>
                      <w:b/>
                      <w:bCs/>
                      <w:kern w:val="0"/>
                      <w:sz w:val="18"/>
                      <w:szCs w:val="20"/>
                      <w:lang w:val="en-GB" w:eastAsia="en-US"/>
                    </w:rPr>
                    <w:t>dBm</w:t>
                  </w:r>
                  <w:proofErr w:type="spellEnd"/>
                </w:p>
              </w:tc>
              <w:tc>
                <w:tcPr>
                  <w:tcW w:w="317" w:type="pct"/>
                  <w:tcBorders>
                    <w:top w:val="single" w:sz="4" w:space="0" w:color="auto"/>
                    <w:left w:val="single" w:sz="12" w:space="0" w:color="auto"/>
                    <w:bottom w:val="single" w:sz="2" w:space="0" w:color="auto"/>
                    <w:right w:val="single" w:sz="4" w:space="0" w:color="auto"/>
                  </w:tcBorders>
                  <w:shd w:val="clear" w:color="auto" w:fill="auto"/>
                  <w:noWrap/>
                  <w:vAlign w:val="center"/>
                  <w:hideMark/>
                </w:tcPr>
                <w:p w:rsidR="00854761" w:rsidRPr="00854761" w:rsidRDefault="00854761" w:rsidP="00854761">
                  <w:pPr>
                    <w:keepNext/>
                    <w:keepLines/>
                    <w:widowControl/>
                    <w:jc w:val="center"/>
                    <w:rPr>
                      <w:rFonts w:ascii="Arial" w:eastAsia="MS Mincho" w:hAnsi="Arial" w:cs="Times New Roman"/>
                      <w:b/>
                      <w:kern w:val="0"/>
                      <w:sz w:val="18"/>
                      <w:szCs w:val="12"/>
                      <w:lang w:val="en-GB" w:eastAsia="en-US"/>
                    </w:rPr>
                  </w:pPr>
                  <w:r w:rsidRPr="00854761">
                    <w:rPr>
                      <w:rFonts w:ascii="Arial" w:eastAsia="MS Mincho" w:hAnsi="Arial" w:cs="Times New Roman"/>
                      <w:b/>
                      <w:kern w:val="0"/>
                      <w:sz w:val="18"/>
                      <w:szCs w:val="12"/>
                      <w:lang w:val="en-GB" w:eastAsia="en-US"/>
                    </w:rPr>
                    <w:t>20.20</w:t>
                  </w:r>
                </w:p>
              </w:tc>
              <w:tc>
                <w:tcPr>
                  <w:tcW w:w="284" w:type="pct"/>
                  <w:tcBorders>
                    <w:top w:val="single" w:sz="4" w:space="0" w:color="auto"/>
                    <w:left w:val="nil"/>
                    <w:bottom w:val="single" w:sz="2" w:space="0" w:color="auto"/>
                    <w:right w:val="single" w:sz="12" w:space="0" w:color="auto"/>
                  </w:tcBorders>
                  <w:shd w:val="clear" w:color="auto" w:fill="auto"/>
                  <w:noWrap/>
                  <w:vAlign w:val="center"/>
                  <w:hideMark/>
                </w:tcPr>
                <w:p w:rsidR="00854761" w:rsidRPr="00854761" w:rsidRDefault="00854761" w:rsidP="00854761">
                  <w:pPr>
                    <w:keepNext/>
                    <w:keepLines/>
                    <w:widowControl/>
                    <w:jc w:val="center"/>
                    <w:rPr>
                      <w:rFonts w:ascii="Arial" w:eastAsia="MS Mincho" w:hAnsi="Arial" w:cs="Times New Roman"/>
                      <w:b/>
                      <w:kern w:val="0"/>
                      <w:sz w:val="18"/>
                      <w:szCs w:val="12"/>
                      <w:lang w:val="en-GB" w:eastAsia="en-US"/>
                    </w:rPr>
                  </w:pPr>
                  <w:r w:rsidRPr="00854761">
                    <w:rPr>
                      <w:rFonts w:ascii="Arial" w:eastAsia="MS Mincho" w:hAnsi="Arial" w:cs="Times New Roman"/>
                      <w:b/>
                      <w:kern w:val="0"/>
                      <w:sz w:val="18"/>
                      <w:szCs w:val="12"/>
                      <w:lang w:val="en-GB" w:eastAsia="en-US"/>
                    </w:rPr>
                    <w:t>18.40</w:t>
                  </w:r>
                </w:p>
              </w:tc>
              <w:tc>
                <w:tcPr>
                  <w:tcW w:w="301" w:type="pct"/>
                  <w:tcBorders>
                    <w:top w:val="single" w:sz="4" w:space="0" w:color="auto"/>
                    <w:left w:val="single" w:sz="12" w:space="0" w:color="auto"/>
                    <w:bottom w:val="single" w:sz="2" w:space="0" w:color="auto"/>
                    <w:right w:val="single" w:sz="4" w:space="0" w:color="auto"/>
                  </w:tcBorders>
                  <w:vAlign w:val="center"/>
                </w:tcPr>
                <w:p w:rsidR="00854761" w:rsidRPr="00854761" w:rsidRDefault="00854761" w:rsidP="00854761">
                  <w:pPr>
                    <w:keepNext/>
                    <w:keepLines/>
                    <w:widowControl/>
                    <w:jc w:val="center"/>
                    <w:rPr>
                      <w:rFonts w:ascii="Arial" w:eastAsia="MS Mincho" w:hAnsi="Arial" w:cs="Times New Roman"/>
                      <w:b/>
                      <w:kern w:val="0"/>
                      <w:sz w:val="18"/>
                      <w:szCs w:val="12"/>
                      <w:lang w:val="en-GB" w:eastAsia="en-US"/>
                    </w:rPr>
                  </w:pPr>
                  <w:r w:rsidRPr="00854761">
                    <w:rPr>
                      <w:rFonts w:ascii="Arial" w:eastAsia="MS Mincho" w:hAnsi="Arial" w:cs="Times New Roman"/>
                      <w:b/>
                      <w:kern w:val="0"/>
                      <w:sz w:val="18"/>
                      <w:szCs w:val="12"/>
                      <w:lang w:val="en-GB" w:eastAsia="en-US"/>
                    </w:rPr>
                    <w:t> 21.50</w:t>
                  </w:r>
                </w:p>
              </w:tc>
              <w:tc>
                <w:tcPr>
                  <w:tcW w:w="301" w:type="pct"/>
                  <w:tcBorders>
                    <w:top w:val="single" w:sz="4" w:space="0" w:color="auto"/>
                    <w:left w:val="single" w:sz="4" w:space="0" w:color="auto"/>
                    <w:bottom w:val="single" w:sz="2" w:space="0" w:color="auto"/>
                    <w:right w:val="single" w:sz="12" w:space="0" w:color="auto"/>
                  </w:tcBorders>
                  <w:vAlign w:val="center"/>
                </w:tcPr>
                <w:p w:rsidR="00854761" w:rsidRPr="00854761" w:rsidRDefault="00854761" w:rsidP="00854761">
                  <w:pPr>
                    <w:keepNext/>
                    <w:keepLines/>
                    <w:widowControl/>
                    <w:jc w:val="center"/>
                    <w:rPr>
                      <w:rFonts w:ascii="Arial" w:eastAsia="MS Mincho" w:hAnsi="Arial" w:cs="Times New Roman"/>
                      <w:b/>
                      <w:kern w:val="0"/>
                      <w:sz w:val="18"/>
                      <w:szCs w:val="12"/>
                      <w:lang w:val="en-GB" w:eastAsia="en-US"/>
                    </w:rPr>
                  </w:pPr>
                  <w:r w:rsidRPr="00854761">
                    <w:rPr>
                      <w:rFonts w:ascii="Arial" w:eastAsia="MS Mincho" w:hAnsi="Arial" w:cs="Times New Roman"/>
                      <w:b/>
                      <w:kern w:val="0"/>
                      <w:sz w:val="18"/>
                      <w:szCs w:val="12"/>
                      <w:lang w:val="en-GB" w:eastAsia="en-US"/>
                    </w:rPr>
                    <w:t> 18.55</w:t>
                  </w:r>
                </w:p>
              </w:tc>
              <w:tc>
                <w:tcPr>
                  <w:tcW w:w="300" w:type="pct"/>
                  <w:tcBorders>
                    <w:top w:val="single" w:sz="4" w:space="0" w:color="auto"/>
                    <w:left w:val="single" w:sz="12" w:space="0" w:color="auto"/>
                    <w:bottom w:val="single" w:sz="2" w:space="0" w:color="auto"/>
                    <w:right w:val="single" w:sz="4" w:space="0" w:color="auto"/>
                  </w:tcBorders>
                  <w:shd w:val="clear" w:color="auto" w:fill="auto"/>
                  <w:noWrap/>
                  <w:vAlign w:val="center"/>
                  <w:hideMark/>
                </w:tcPr>
                <w:p w:rsidR="00854761" w:rsidRPr="00854761" w:rsidRDefault="00854761" w:rsidP="00854761">
                  <w:pPr>
                    <w:keepNext/>
                    <w:keepLines/>
                    <w:widowControl/>
                    <w:jc w:val="center"/>
                    <w:rPr>
                      <w:rFonts w:ascii="Arial" w:eastAsia="MS Mincho" w:hAnsi="Arial" w:cs="Times New Roman"/>
                      <w:b/>
                      <w:kern w:val="0"/>
                      <w:sz w:val="18"/>
                      <w:szCs w:val="12"/>
                      <w:lang w:val="en-GB" w:eastAsia="en-US"/>
                    </w:rPr>
                  </w:pPr>
                  <w:r w:rsidRPr="00854761">
                    <w:rPr>
                      <w:rFonts w:ascii="Arial" w:eastAsia="MS Mincho" w:hAnsi="Arial" w:cs="Times New Roman"/>
                      <w:b/>
                      <w:kern w:val="0"/>
                      <w:sz w:val="18"/>
                      <w:szCs w:val="12"/>
                      <w:lang w:val="en-GB" w:eastAsia="en-US"/>
                    </w:rPr>
                    <w:t>21.05</w:t>
                  </w:r>
                </w:p>
              </w:tc>
              <w:tc>
                <w:tcPr>
                  <w:tcW w:w="301" w:type="pct"/>
                  <w:tcBorders>
                    <w:top w:val="single" w:sz="4" w:space="0" w:color="auto"/>
                    <w:left w:val="nil"/>
                    <w:bottom w:val="single" w:sz="2" w:space="0" w:color="auto"/>
                    <w:right w:val="single" w:sz="12" w:space="0" w:color="auto"/>
                  </w:tcBorders>
                  <w:shd w:val="clear" w:color="auto" w:fill="auto"/>
                  <w:noWrap/>
                  <w:vAlign w:val="center"/>
                  <w:hideMark/>
                </w:tcPr>
                <w:p w:rsidR="00854761" w:rsidRPr="00854761" w:rsidRDefault="00854761" w:rsidP="00854761">
                  <w:pPr>
                    <w:keepNext/>
                    <w:keepLines/>
                    <w:widowControl/>
                    <w:jc w:val="center"/>
                    <w:rPr>
                      <w:rFonts w:ascii="Arial" w:eastAsia="MS Mincho" w:hAnsi="Arial" w:cs="Times New Roman"/>
                      <w:b/>
                      <w:kern w:val="0"/>
                      <w:sz w:val="18"/>
                      <w:szCs w:val="12"/>
                      <w:lang w:val="en-GB" w:eastAsia="en-US"/>
                    </w:rPr>
                  </w:pPr>
                  <w:r w:rsidRPr="00854761">
                    <w:rPr>
                      <w:rFonts w:ascii="Arial" w:eastAsia="MS Mincho" w:hAnsi="Arial" w:cs="Times New Roman"/>
                      <w:b/>
                      <w:kern w:val="0"/>
                      <w:sz w:val="18"/>
                      <w:szCs w:val="12"/>
                      <w:lang w:val="en-GB" w:eastAsia="en-US"/>
                    </w:rPr>
                    <w:t>20.45</w:t>
                  </w:r>
                </w:p>
              </w:tc>
              <w:tc>
                <w:tcPr>
                  <w:tcW w:w="301" w:type="pct"/>
                  <w:tcBorders>
                    <w:top w:val="single" w:sz="4" w:space="0" w:color="auto"/>
                    <w:left w:val="single" w:sz="12" w:space="0" w:color="auto"/>
                    <w:bottom w:val="single" w:sz="2" w:space="0" w:color="auto"/>
                    <w:right w:val="single" w:sz="4" w:space="0" w:color="auto"/>
                  </w:tcBorders>
                  <w:shd w:val="clear" w:color="auto" w:fill="auto"/>
                  <w:noWrap/>
                  <w:vAlign w:val="center"/>
                  <w:hideMark/>
                </w:tcPr>
                <w:p w:rsidR="00854761" w:rsidRPr="00854761" w:rsidRDefault="00854761" w:rsidP="00854761">
                  <w:pPr>
                    <w:keepNext/>
                    <w:keepLines/>
                    <w:widowControl/>
                    <w:jc w:val="center"/>
                    <w:rPr>
                      <w:rFonts w:ascii="Arial" w:eastAsia="MS Mincho" w:hAnsi="Arial" w:cs="Times New Roman"/>
                      <w:b/>
                      <w:kern w:val="0"/>
                      <w:sz w:val="18"/>
                      <w:szCs w:val="12"/>
                      <w:lang w:val="en-GB" w:eastAsia="en-US"/>
                    </w:rPr>
                  </w:pPr>
                  <w:r w:rsidRPr="00854761">
                    <w:rPr>
                      <w:rFonts w:ascii="Arial" w:eastAsia="MS Mincho" w:hAnsi="Arial" w:cs="Times New Roman"/>
                      <w:b/>
                      <w:kern w:val="0"/>
                      <w:sz w:val="18"/>
                      <w:szCs w:val="12"/>
                      <w:lang w:val="en-GB" w:eastAsia="en-US"/>
                    </w:rPr>
                    <w:t>22.30</w:t>
                  </w:r>
                </w:p>
              </w:tc>
              <w:tc>
                <w:tcPr>
                  <w:tcW w:w="301" w:type="pct"/>
                  <w:tcBorders>
                    <w:top w:val="single" w:sz="4" w:space="0" w:color="auto"/>
                    <w:left w:val="nil"/>
                    <w:bottom w:val="single" w:sz="2" w:space="0" w:color="auto"/>
                    <w:right w:val="single" w:sz="12" w:space="0" w:color="auto"/>
                  </w:tcBorders>
                  <w:shd w:val="clear" w:color="auto" w:fill="auto"/>
                  <w:noWrap/>
                  <w:vAlign w:val="center"/>
                  <w:hideMark/>
                </w:tcPr>
                <w:p w:rsidR="00854761" w:rsidRPr="00854761" w:rsidRDefault="00854761" w:rsidP="00854761">
                  <w:pPr>
                    <w:keepNext/>
                    <w:keepLines/>
                    <w:widowControl/>
                    <w:jc w:val="center"/>
                    <w:rPr>
                      <w:rFonts w:ascii="Arial" w:eastAsia="MS Mincho" w:hAnsi="Arial" w:cs="Times New Roman"/>
                      <w:b/>
                      <w:kern w:val="0"/>
                      <w:sz w:val="18"/>
                      <w:szCs w:val="12"/>
                      <w:lang w:val="en-GB" w:eastAsia="en-US"/>
                    </w:rPr>
                  </w:pPr>
                  <w:r w:rsidRPr="00854761">
                    <w:rPr>
                      <w:rFonts w:ascii="Arial" w:eastAsia="MS Mincho" w:hAnsi="Arial" w:cs="Times New Roman"/>
                      <w:b/>
                      <w:kern w:val="0"/>
                      <w:sz w:val="18"/>
                      <w:szCs w:val="12"/>
                      <w:lang w:val="en-GB" w:eastAsia="en-US"/>
                    </w:rPr>
                    <w:t>19.70</w:t>
                  </w:r>
                </w:p>
              </w:tc>
              <w:tc>
                <w:tcPr>
                  <w:tcW w:w="301" w:type="pct"/>
                  <w:tcBorders>
                    <w:top w:val="single" w:sz="4" w:space="0" w:color="auto"/>
                    <w:left w:val="single" w:sz="12" w:space="0" w:color="auto"/>
                    <w:bottom w:val="single" w:sz="2" w:space="0" w:color="auto"/>
                    <w:right w:val="single" w:sz="4" w:space="0" w:color="auto"/>
                  </w:tcBorders>
                  <w:shd w:val="clear" w:color="auto" w:fill="auto"/>
                  <w:noWrap/>
                  <w:vAlign w:val="center"/>
                  <w:hideMark/>
                </w:tcPr>
                <w:p w:rsidR="00854761" w:rsidRPr="00854761" w:rsidRDefault="00854761" w:rsidP="00854761">
                  <w:pPr>
                    <w:keepNext/>
                    <w:keepLines/>
                    <w:widowControl/>
                    <w:jc w:val="center"/>
                    <w:rPr>
                      <w:rFonts w:ascii="Arial" w:eastAsia="MS Mincho" w:hAnsi="Arial" w:cs="Times New Roman"/>
                      <w:b/>
                      <w:kern w:val="0"/>
                      <w:sz w:val="18"/>
                      <w:szCs w:val="12"/>
                      <w:lang w:val="en-GB" w:eastAsia="en-US"/>
                    </w:rPr>
                  </w:pPr>
                  <w:r w:rsidRPr="00854761">
                    <w:rPr>
                      <w:rFonts w:ascii="Arial" w:eastAsia="MS Mincho" w:hAnsi="Arial" w:cs="Times New Roman"/>
                      <w:b/>
                      <w:kern w:val="0"/>
                      <w:sz w:val="18"/>
                      <w:szCs w:val="12"/>
                      <w:lang w:val="en-GB" w:eastAsia="en-US"/>
                    </w:rPr>
                    <w:t>22.40</w:t>
                  </w:r>
                </w:p>
              </w:tc>
              <w:tc>
                <w:tcPr>
                  <w:tcW w:w="300" w:type="pct"/>
                  <w:tcBorders>
                    <w:top w:val="single" w:sz="4" w:space="0" w:color="auto"/>
                    <w:left w:val="nil"/>
                    <w:bottom w:val="single" w:sz="2" w:space="0" w:color="auto"/>
                    <w:right w:val="single" w:sz="12" w:space="0" w:color="auto"/>
                  </w:tcBorders>
                  <w:shd w:val="clear" w:color="auto" w:fill="auto"/>
                  <w:noWrap/>
                  <w:vAlign w:val="center"/>
                  <w:hideMark/>
                </w:tcPr>
                <w:p w:rsidR="00854761" w:rsidRPr="00854761" w:rsidRDefault="00854761" w:rsidP="00854761">
                  <w:pPr>
                    <w:keepNext/>
                    <w:keepLines/>
                    <w:widowControl/>
                    <w:jc w:val="center"/>
                    <w:rPr>
                      <w:rFonts w:ascii="Arial" w:eastAsia="MS Mincho" w:hAnsi="Arial" w:cs="Times New Roman"/>
                      <w:b/>
                      <w:kern w:val="0"/>
                      <w:sz w:val="18"/>
                      <w:szCs w:val="12"/>
                      <w:lang w:val="en-GB" w:eastAsia="en-US"/>
                    </w:rPr>
                  </w:pPr>
                  <w:r w:rsidRPr="00854761">
                    <w:rPr>
                      <w:rFonts w:ascii="Arial" w:eastAsia="MS Mincho" w:hAnsi="Arial" w:cs="Times New Roman"/>
                      <w:b/>
                      <w:kern w:val="0"/>
                      <w:sz w:val="18"/>
                      <w:szCs w:val="12"/>
                      <w:lang w:val="en-GB" w:eastAsia="en-US"/>
                    </w:rPr>
                    <w:t>20.60</w:t>
                  </w:r>
                </w:p>
              </w:tc>
              <w:tc>
                <w:tcPr>
                  <w:tcW w:w="301" w:type="pct"/>
                  <w:tcBorders>
                    <w:top w:val="single" w:sz="4" w:space="0" w:color="auto"/>
                    <w:left w:val="single" w:sz="12" w:space="0" w:color="auto"/>
                    <w:bottom w:val="single" w:sz="2" w:space="0" w:color="auto"/>
                    <w:right w:val="single" w:sz="4" w:space="0" w:color="auto"/>
                  </w:tcBorders>
                  <w:vAlign w:val="center"/>
                </w:tcPr>
                <w:p w:rsidR="00854761" w:rsidRPr="00854761" w:rsidRDefault="00854761" w:rsidP="00854761">
                  <w:pPr>
                    <w:keepNext/>
                    <w:keepLines/>
                    <w:widowControl/>
                    <w:jc w:val="center"/>
                    <w:rPr>
                      <w:rFonts w:ascii="Arial" w:eastAsia="MS Mincho" w:hAnsi="Arial" w:cs="Times New Roman"/>
                      <w:b/>
                      <w:kern w:val="0"/>
                      <w:sz w:val="18"/>
                      <w:szCs w:val="12"/>
                      <w:lang w:val="en-GB" w:eastAsia="en-US"/>
                    </w:rPr>
                  </w:pPr>
                  <w:r w:rsidRPr="00854761">
                    <w:rPr>
                      <w:rFonts w:ascii="Arial" w:eastAsia="MS Mincho" w:hAnsi="Arial" w:cs="Times New Roman"/>
                      <w:b/>
                      <w:kern w:val="0"/>
                      <w:sz w:val="18"/>
                      <w:szCs w:val="12"/>
                      <w:lang w:val="en-GB" w:eastAsia="en-US"/>
                    </w:rPr>
                    <w:t>23.70</w:t>
                  </w:r>
                </w:p>
              </w:tc>
              <w:tc>
                <w:tcPr>
                  <w:tcW w:w="301" w:type="pct"/>
                  <w:tcBorders>
                    <w:top w:val="single" w:sz="4" w:space="0" w:color="auto"/>
                    <w:left w:val="single" w:sz="4" w:space="0" w:color="auto"/>
                    <w:bottom w:val="single" w:sz="2" w:space="0" w:color="auto"/>
                    <w:right w:val="single" w:sz="12" w:space="0" w:color="auto"/>
                  </w:tcBorders>
                  <w:vAlign w:val="center"/>
                </w:tcPr>
                <w:p w:rsidR="00854761" w:rsidRPr="00854761" w:rsidRDefault="00854761" w:rsidP="00854761">
                  <w:pPr>
                    <w:keepNext/>
                    <w:keepLines/>
                    <w:widowControl/>
                    <w:jc w:val="center"/>
                    <w:rPr>
                      <w:rFonts w:ascii="Arial" w:eastAsia="MS Mincho" w:hAnsi="Arial" w:cs="Times New Roman"/>
                      <w:b/>
                      <w:kern w:val="0"/>
                      <w:sz w:val="18"/>
                      <w:szCs w:val="12"/>
                      <w:lang w:val="en-GB" w:eastAsia="en-US"/>
                    </w:rPr>
                  </w:pPr>
                  <w:r w:rsidRPr="00854761">
                    <w:rPr>
                      <w:rFonts w:ascii="Arial" w:eastAsia="MS Mincho" w:hAnsi="Arial" w:cs="Times New Roman"/>
                      <w:b/>
                      <w:kern w:val="0"/>
                      <w:sz w:val="18"/>
                      <w:szCs w:val="12"/>
                      <w:lang w:val="en-GB" w:eastAsia="en-US"/>
                    </w:rPr>
                    <w:t>22.10</w:t>
                  </w:r>
                </w:p>
              </w:tc>
              <w:tc>
                <w:tcPr>
                  <w:tcW w:w="301" w:type="pct"/>
                  <w:tcBorders>
                    <w:top w:val="single" w:sz="4" w:space="0" w:color="auto"/>
                    <w:left w:val="single" w:sz="12" w:space="0" w:color="auto"/>
                    <w:bottom w:val="single" w:sz="2" w:space="0" w:color="auto"/>
                    <w:right w:val="single" w:sz="4" w:space="0" w:color="auto"/>
                  </w:tcBorders>
                  <w:vAlign w:val="center"/>
                </w:tcPr>
                <w:p w:rsidR="00854761" w:rsidRPr="00854761" w:rsidRDefault="00854761" w:rsidP="00854761">
                  <w:pPr>
                    <w:keepNext/>
                    <w:keepLines/>
                    <w:widowControl/>
                    <w:jc w:val="center"/>
                    <w:rPr>
                      <w:rFonts w:ascii="Arial" w:eastAsia="MS Mincho" w:hAnsi="Arial" w:cs="Times New Roman"/>
                      <w:b/>
                      <w:kern w:val="0"/>
                      <w:sz w:val="18"/>
                      <w:szCs w:val="12"/>
                      <w:lang w:val="en-GB" w:eastAsia="en-US"/>
                    </w:rPr>
                  </w:pPr>
                  <w:r w:rsidRPr="00854761">
                    <w:rPr>
                      <w:rFonts w:ascii="Arial" w:eastAsia="MS Mincho" w:hAnsi="Arial" w:cs="Times New Roman"/>
                      <w:b/>
                      <w:kern w:val="0"/>
                      <w:sz w:val="18"/>
                      <w:szCs w:val="12"/>
                      <w:lang w:val="en-GB" w:eastAsia="en-US"/>
                    </w:rPr>
                    <w:t>20.00</w:t>
                  </w:r>
                </w:p>
              </w:tc>
              <w:tc>
                <w:tcPr>
                  <w:tcW w:w="301" w:type="pct"/>
                  <w:tcBorders>
                    <w:top w:val="single" w:sz="4" w:space="0" w:color="auto"/>
                    <w:left w:val="single" w:sz="4" w:space="0" w:color="auto"/>
                    <w:bottom w:val="single" w:sz="2" w:space="0" w:color="auto"/>
                  </w:tcBorders>
                  <w:vAlign w:val="center"/>
                </w:tcPr>
                <w:p w:rsidR="00854761" w:rsidRPr="00854761" w:rsidRDefault="00854761" w:rsidP="00854761">
                  <w:pPr>
                    <w:keepNext/>
                    <w:keepLines/>
                    <w:widowControl/>
                    <w:jc w:val="center"/>
                    <w:rPr>
                      <w:rFonts w:ascii="Arial" w:eastAsia="MS Mincho" w:hAnsi="Arial" w:cs="Times New Roman"/>
                      <w:b/>
                      <w:kern w:val="0"/>
                      <w:sz w:val="18"/>
                      <w:szCs w:val="12"/>
                      <w:lang w:val="en-GB" w:eastAsia="en-US"/>
                    </w:rPr>
                  </w:pPr>
                  <w:r w:rsidRPr="00854761">
                    <w:rPr>
                      <w:rFonts w:ascii="Arial" w:eastAsia="MS Mincho" w:hAnsi="Arial" w:cs="Times New Roman"/>
                      <w:b/>
                      <w:kern w:val="0"/>
                      <w:sz w:val="18"/>
                      <w:szCs w:val="12"/>
                      <w:lang w:val="en-GB" w:eastAsia="en-US"/>
                    </w:rPr>
                    <w:t>18.20</w:t>
                  </w:r>
                </w:p>
              </w:tc>
            </w:tr>
            <w:tr w:rsidR="00854761" w:rsidRPr="00854761" w:rsidTr="000F3EF5">
              <w:trPr>
                <w:trHeight w:val="516"/>
              </w:trPr>
              <w:tc>
                <w:tcPr>
                  <w:tcW w:w="5000" w:type="pct"/>
                  <w:gridSpan w:val="16"/>
                  <w:tcBorders>
                    <w:top w:val="single" w:sz="12" w:space="0" w:color="auto"/>
                    <w:bottom w:val="single" w:sz="12" w:space="0" w:color="auto"/>
                  </w:tcBorders>
                  <w:vAlign w:val="center"/>
                </w:tcPr>
                <w:p w:rsidR="00854761" w:rsidRPr="00854761" w:rsidRDefault="00854761" w:rsidP="00854761">
                  <w:pPr>
                    <w:keepNext/>
                    <w:keepLines/>
                    <w:widowControl/>
                    <w:ind w:left="851" w:hanging="851"/>
                    <w:jc w:val="left"/>
                    <w:rPr>
                      <w:rFonts w:ascii="Arial" w:eastAsia="MS Mincho" w:hAnsi="Arial" w:cs="Times New Roman"/>
                      <w:kern w:val="0"/>
                      <w:sz w:val="18"/>
                      <w:szCs w:val="20"/>
                      <w:lang w:val="en-GB" w:eastAsia="en-US"/>
                    </w:rPr>
                  </w:pPr>
                  <w:r w:rsidRPr="00854761">
                    <w:rPr>
                      <w:rFonts w:ascii="Arial" w:eastAsia="MS Mincho" w:hAnsi="Arial" w:cs="Times New Roman"/>
                      <w:kern w:val="0"/>
                      <w:sz w:val="18"/>
                      <w:szCs w:val="20"/>
                      <w:lang w:val="en-GB" w:eastAsia="en-US"/>
                    </w:rPr>
                    <w:lastRenderedPageBreak/>
                    <w:t>NOTE 1:</w:t>
                  </w:r>
                  <w:r w:rsidRPr="00854761">
                    <w:rPr>
                      <w:rFonts w:ascii="Arial" w:eastAsia="MS PGothic" w:hAnsi="Arial" w:cs="Times New Roman"/>
                      <w:kern w:val="0"/>
                      <w:sz w:val="24"/>
                      <w:szCs w:val="20"/>
                      <w:lang w:val="en-GB" w:eastAsia="ja-JP"/>
                    </w:rPr>
                    <w:tab/>
                  </w:r>
                  <w:r w:rsidRPr="00854761">
                    <w:rPr>
                      <w:rFonts w:ascii="Arial" w:eastAsia="MS Mincho" w:hAnsi="Arial" w:cs="Times New Roman"/>
                      <w:kern w:val="0"/>
                      <w:sz w:val="18"/>
                      <w:szCs w:val="20"/>
                      <w:lang w:val="en-GB" w:eastAsia="en-US"/>
                    </w:rPr>
                    <w:t>We encourage companies to provide implementation losses and P1d numbers for nominal and worst cases to facilitate the analysis of nominal and minimum definitions of max EIRP; the current RAN4 agreement is to define power class as the minimum of the max EIRP without tolerance</w:t>
                  </w:r>
                </w:p>
              </w:tc>
            </w:tr>
          </w:tbl>
          <w:p w:rsidR="00854761" w:rsidRPr="00854761" w:rsidRDefault="00854761" w:rsidP="00854761">
            <w:pPr>
              <w:widowControl/>
              <w:jc w:val="left"/>
              <w:rPr>
                <w:rFonts w:ascii="Times New Roman" w:eastAsia="Batang" w:hAnsi="Times New Roman" w:cs="Times New Roman"/>
                <w:kern w:val="0"/>
                <w:sz w:val="20"/>
                <w:szCs w:val="20"/>
                <w:lang w:val="en-GB" w:eastAsia="en-US"/>
              </w:rPr>
            </w:pPr>
          </w:p>
          <w:p w:rsidR="00854761" w:rsidRPr="00854761" w:rsidRDefault="00854761" w:rsidP="00854761">
            <w:pPr>
              <w:widowControl/>
              <w:spacing w:after="180"/>
              <w:jc w:val="left"/>
              <w:rPr>
                <w:rFonts w:ascii="Times New Roman" w:eastAsia="MS Mincho" w:hAnsi="Times New Roman" w:cs="Times New Roman"/>
                <w:kern w:val="0"/>
                <w:sz w:val="20"/>
                <w:szCs w:val="20"/>
                <w:lang w:val="en-GB" w:eastAsia="ja-JP"/>
              </w:rPr>
            </w:pPr>
            <w:r w:rsidRPr="00854761">
              <w:rPr>
                <w:rFonts w:ascii="Times New Roman" w:eastAsia="MS Mincho" w:hAnsi="Times New Roman" w:cs="Times New Roman"/>
                <w:b/>
                <w:kern w:val="0"/>
                <w:sz w:val="20"/>
                <w:szCs w:val="20"/>
                <w:u w:val="single"/>
                <w:lang w:val="en-GB" w:eastAsia="ja-JP"/>
              </w:rPr>
              <w:t>Conclusion</w:t>
            </w:r>
          </w:p>
          <w:p w:rsidR="00854761" w:rsidRPr="00854761" w:rsidRDefault="00854761" w:rsidP="00854761">
            <w:pPr>
              <w:widowControl/>
              <w:spacing w:after="180"/>
              <w:jc w:val="left"/>
              <w:rPr>
                <w:rFonts w:ascii="Arial" w:eastAsia="MS PGothic" w:hAnsi="Arial" w:cs="Times New Roman"/>
                <w:kern w:val="0"/>
                <w:sz w:val="24"/>
                <w:szCs w:val="20"/>
                <w:lang w:val="en-GB" w:eastAsia="ja-JP"/>
              </w:rPr>
            </w:pPr>
            <w:r w:rsidRPr="00854761">
              <w:rPr>
                <w:rFonts w:ascii="Times New Roman" w:eastAsia="MS Mincho" w:hAnsi="Times New Roman" w:cs="Times New Roman"/>
                <w:kern w:val="0"/>
                <w:sz w:val="20"/>
                <w:szCs w:val="20"/>
                <w:lang w:val="en-GB" w:eastAsia="en-US"/>
              </w:rPr>
              <w:t>The minimum Peak EIRP values are found in Table 7.2.1.4.1-2 below.</w:t>
            </w:r>
          </w:p>
          <w:p w:rsidR="00854761" w:rsidRPr="00854761" w:rsidRDefault="00854761" w:rsidP="00854761">
            <w:pPr>
              <w:keepNext/>
              <w:keepLines/>
              <w:widowControl/>
              <w:spacing w:before="60" w:after="180"/>
              <w:jc w:val="center"/>
              <w:rPr>
                <w:rFonts w:ascii="Arial" w:eastAsia="MS Mincho" w:hAnsi="Arial" w:cs="Times New Roman"/>
                <w:b/>
                <w:kern w:val="0"/>
                <w:sz w:val="20"/>
                <w:szCs w:val="20"/>
                <w:lang w:val="en-GB" w:eastAsia="en-US"/>
              </w:rPr>
            </w:pPr>
            <w:r w:rsidRPr="00854761">
              <w:rPr>
                <w:rFonts w:ascii="Arial" w:eastAsia="MS Mincho" w:hAnsi="Arial" w:cs="Times New Roman"/>
                <w:b/>
                <w:kern w:val="0"/>
                <w:sz w:val="20"/>
                <w:szCs w:val="20"/>
                <w:lang w:val="en-GB" w:eastAsia="en-US"/>
              </w:rPr>
              <w:t>Table 7.2.1.4.1-2: UE Minimum Peak EIRP for Power class 3</w:t>
            </w:r>
          </w:p>
          <w:tbl>
            <w:tblPr>
              <w:tblW w:w="3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5"/>
              <w:gridCol w:w="4486"/>
            </w:tblGrid>
            <w:tr w:rsidR="00854761" w:rsidRPr="00854761" w:rsidTr="000F3EF5">
              <w:trPr>
                <w:trHeight w:val="300"/>
                <w:jc w:val="center"/>
              </w:trPr>
              <w:tc>
                <w:tcPr>
                  <w:tcW w:w="1658" w:type="pct"/>
                  <w:tcBorders>
                    <w:left w:val="single" w:sz="4" w:space="0" w:color="auto"/>
                    <w:bottom w:val="single" w:sz="4" w:space="0" w:color="auto"/>
                    <w:right w:val="single" w:sz="4" w:space="0" w:color="auto"/>
                  </w:tcBorders>
                  <w:vAlign w:val="center"/>
                  <w:hideMark/>
                </w:tcPr>
                <w:p w:rsidR="00854761" w:rsidRPr="00854761" w:rsidRDefault="00854761" w:rsidP="00854761">
                  <w:pPr>
                    <w:keepNext/>
                    <w:keepLines/>
                    <w:widowControl/>
                    <w:jc w:val="center"/>
                    <w:rPr>
                      <w:rFonts w:ascii="Arial" w:eastAsia="Times New Roman" w:hAnsi="Arial" w:cs="Times New Roman"/>
                      <w:b/>
                      <w:kern w:val="0"/>
                      <w:sz w:val="18"/>
                      <w:szCs w:val="20"/>
                      <w:lang w:val="en-GB" w:eastAsia="en-US"/>
                    </w:rPr>
                  </w:pPr>
                  <w:r w:rsidRPr="00854761">
                    <w:rPr>
                      <w:rFonts w:ascii="Arial" w:eastAsia="MS Mincho" w:hAnsi="Arial" w:cs="Times New Roman"/>
                      <w:b/>
                      <w:kern w:val="0"/>
                      <w:sz w:val="18"/>
                      <w:szCs w:val="20"/>
                      <w:lang w:val="en-GB" w:eastAsia="en-US"/>
                    </w:rPr>
                    <w:t>Operating Band</w:t>
                  </w:r>
                </w:p>
              </w:tc>
              <w:tc>
                <w:tcPr>
                  <w:tcW w:w="3342" w:type="pct"/>
                  <w:tcBorders>
                    <w:top w:val="single" w:sz="4" w:space="0" w:color="auto"/>
                    <w:left w:val="single" w:sz="4" w:space="0" w:color="auto"/>
                    <w:bottom w:val="single" w:sz="4" w:space="0" w:color="auto"/>
                    <w:right w:val="single" w:sz="4" w:space="0" w:color="auto"/>
                  </w:tcBorders>
                  <w:vAlign w:val="center"/>
                </w:tcPr>
                <w:p w:rsidR="00854761" w:rsidRPr="00854761" w:rsidRDefault="00854761" w:rsidP="00854761">
                  <w:pPr>
                    <w:keepNext/>
                    <w:keepLines/>
                    <w:widowControl/>
                    <w:jc w:val="center"/>
                    <w:rPr>
                      <w:rFonts w:ascii="Arial" w:eastAsia="Times New Roman" w:hAnsi="Arial" w:cs="Times New Roman"/>
                      <w:b/>
                      <w:kern w:val="0"/>
                      <w:sz w:val="18"/>
                      <w:szCs w:val="20"/>
                      <w:lang w:val="en-GB" w:eastAsia="en-US"/>
                    </w:rPr>
                  </w:pPr>
                  <w:r w:rsidRPr="00854761">
                    <w:rPr>
                      <w:rFonts w:ascii="Arial" w:eastAsia="Times New Roman" w:hAnsi="Arial" w:cs="Times New Roman"/>
                      <w:b/>
                      <w:kern w:val="0"/>
                      <w:sz w:val="18"/>
                      <w:szCs w:val="20"/>
                      <w:lang w:val="en-GB" w:eastAsia="en-US"/>
                    </w:rPr>
                    <w:t>Min Peak EIRP (</w:t>
                  </w:r>
                  <w:proofErr w:type="spellStart"/>
                  <w:r w:rsidRPr="00854761">
                    <w:rPr>
                      <w:rFonts w:ascii="Arial" w:eastAsia="Times New Roman" w:hAnsi="Arial" w:cs="Times New Roman"/>
                      <w:b/>
                      <w:kern w:val="0"/>
                      <w:sz w:val="18"/>
                      <w:szCs w:val="20"/>
                      <w:lang w:val="en-GB" w:eastAsia="en-US"/>
                    </w:rPr>
                    <w:t>dBm</w:t>
                  </w:r>
                  <w:proofErr w:type="spellEnd"/>
                  <w:r w:rsidRPr="00854761">
                    <w:rPr>
                      <w:rFonts w:ascii="Arial" w:eastAsia="Times New Roman" w:hAnsi="Arial" w:cs="Times New Roman"/>
                      <w:b/>
                      <w:kern w:val="0"/>
                      <w:sz w:val="18"/>
                      <w:szCs w:val="20"/>
                      <w:lang w:val="en-GB" w:eastAsia="en-US"/>
                    </w:rPr>
                    <w:t>)</w:t>
                  </w:r>
                </w:p>
              </w:tc>
            </w:tr>
            <w:tr w:rsidR="00854761" w:rsidRPr="00854761" w:rsidTr="000F3EF5">
              <w:trPr>
                <w:trHeight w:val="70"/>
                <w:jc w:val="center"/>
              </w:trPr>
              <w:tc>
                <w:tcPr>
                  <w:tcW w:w="1658" w:type="pct"/>
                  <w:tcBorders>
                    <w:top w:val="single" w:sz="4" w:space="0" w:color="auto"/>
                    <w:left w:val="single" w:sz="4" w:space="0" w:color="auto"/>
                    <w:bottom w:val="single" w:sz="4" w:space="0" w:color="auto"/>
                    <w:right w:val="single" w:sz="4" w:space="0" w:color="auto"/>
                  </w:tcBorders>
                  <w:hideMark/>
                </w:tcPr>
                <w:p w:rsidR="00854761" w:rsidRPr="00854761" w:rsidRDefault="00854761" w:rsidP="00854761">
                  <w:pPr>
                    <w:keepNext/>
                    <w:keepLines/>
                    <w:widowControl/>
                    <w:jc w:val="center"/>
                    <w:rPr>
                      <w:rFonts w:ascii="Arial" w:eastAsia="MS Mincho" w:hAnsi="Arial" w:cs="Times New Roman"/>
                      <w:kern w:val="0"/>
                      <w:sz w:val="18"/>
                      <w:szCs w:val="20"/>
                      <w:lang w:val="en-GB" w:eastAsia="en-US"/>
                    </w:rPr>
                  </w:pPr>
                  <w:r w:rsidRPr="00854761">
                    <w:rPr>
                      <w:rFonts w:ascii="Arial" w:eastAsia="MS Mincho" w:hAnsi="Arial" w:cs="Times New Roman"/>
                      <w:kern w:val="0"/>
                      <w:sz w:val="18"/>
                      <w:szCs w:val="20"/>
                      <w:lang w:val="en-GB" w:eastAsia="en-US"/>
                    </w:rPr>
                    <w:t>n257</w:t>
                  </w:r>
                </w:p>
              </w:tc>
              <w:tc>
                <w:tcPr>
                  <w:tcW w:w="3342" w:type="pct"/>
                  <w:tcBorders>
                    <w:top w:val="single" w:sz="4" w:space="0" w:color="auto"/>
                    <w:left w:val="single" w:sz="4" w:space="0" w:color="auto"/>
                    <w:bottom w:val="single" w:sz="4" w:space="0" w:color="auto"/>
                    <w:right w:val="single" w:sz="4" w:space="0" w:color="auto"/>
                  </w:tcBorders>
                </w:tcPr>
                <w:p w:rsidR="00854761" w:rsidRPr="00854761" w:rsidRDefault="00854761" w:rsidP="00854761">
                  <w:pPr>
                    <w:keepNext/>
                    <w:keepLines/>
                    <w:widowControl/>
                    <w:jc w:val="center"/>
                    <w:rPr>
                      <w:rFonts w:ascii="Arial" w:eastAsia="MS Mincho" w:hAnsi="Arial" w:cs="Times New Roman"/>
                      <w:kern w:val="0"/>
                      <w:sz w:val="18"/>
                      <w:szCs w:val="20"/>
                      <w:lang w:val="en-GB" w:eastAsia="en-US"/>
                    </w:rPr>
                  </w:pPr>
                  <w:r w:rsidRPr="00854761">
                    <w:rPr>
                      <w:rFonts w:ascii="Arial" w:eastAsia="MS Mincho" w:hAnsi="Arial" w:cs="Times New Roman"/>
                      <w:kern w:val="0"/>
                      <w:sz w:val="18"/>
                      <w:szCs w:val="20"/>
                      <w:lang w:val="en-GB" w:eastAsia="en-US"/>
                    </w:rPr>
                    <w:t>22.4</w:t>
                  </w:r>
                </w:p>
              </w:tc>
            </w:tr>
            <w:tr w:rsidR="00854761" w:rsidRPr="00854761" w:rsidTr="000F3EF5">
              <w:trPr>
                <w:trHeight w:val="70"/>
                <w:jc w:val="center"/>
              </w:trPr>
              <w:tc>
                <w:tcPr>
                  <w:tcW w:w="1658" w:type="pct"/>
                  <w:tcBorders>
                    <w:top w:val="single" w:sz="4" w:space="0" w:color="auto"/>
                    <w:left w:val="single" w:sz="4" w:space="0" w:color="auto"/>
                    <w:bottom w:val="single" w:sz="4" w:space="0" w:color="auto"/>
                    <w:right w:val="single" w:sz="4" w:space="0" w:color="auto"/>
                  </w:tcBorders>
                  <w:hideMark/>
                </w:tcPr>
                <w:p w:rsidR="00854761" w:rsidRPr="00854761" w:rsidRDefault="00854761" w:rsidP="00854761">
                  <w:pPr>
                    <w:keepNext/>
                    <w:keepLines/>
                    <w:widowControl/>
                    <w:jc w:val="center"/>
                    <w:rPr>
                      <w:rFonts w:ascii="Arial" w:eastAsia="MS Mincho" w:hAnsi="Arial" w:cs="Times New Roman"/>
                      <w:kern w:val="0"/>
                      <w:sz w:val="18"/>
                      <w:szCs w:val="20"/>
                      <w:lang w:val="en-GB" w:eastAsia="en-US"/>
                    </w:rPr>
                  </w:pPr>
                  <w:r w:rsidRPr="00854761">
                    <w:rPr>
                      <w:rFonts w:ascii="Arial" w:eastAsia="MS Mincho" w:hAnsi="Arial" w:cs="Times New Roman"/>
                      <w:kern w:val="0"/>
                      <w:sz w:val="18"/>
                      <w:szCs w:val="20"/>
                      <w:lang w:val="en-GB" w:eastAsia="en-US"/>
                    </w:rPr>
                    <w:t>n258</w:t>
                  </w:r>
                </w:p>
              </w:tc>
              <w:tc>
                <w:tcPr>
                  <w:tcW w:w="3342" w:type="pct"/>
                  <w:tcBorders>
                    <w:top w:val="single" w:sz="4" w:space="0" w:color="auto"/>
                    <w:left w:val="single" w:sz="4" w:space="0" w:color="auto"/>
                    <w:bottom w:val="single" w:sz="4" w:space="0" w:color="auto"/>
                    <w:right w:val="single" w:sz="4" w:space="0" w:color="auto"/>
                  </w:tcBorders>
                </w:tcPr>
                <w:p w:rsidR="00854761" w:rsidRPr="00854761" w:rsidRDefault="00854761" w:rsidP="00854761">
                  <w:pPr>
                    <w:keepNext/>
                    <w:keepLines/>
                    <w:widowControl/>
                    <w:jc w:val="center"/>
                    <w:rPr>
                      <w:rFonts w:ascii="Arial" w:eastAsia="MS Mincho" w:hAnsi="Arial" w:cs="Times New Roman"/>
                      <w:kern w:val="0"/>
                      <w:sz w:val="18"/>
                      <w:szCs w:val="20"/>
                      <w:lang w:val="en-GB" w:eastAsia="en-US"/>
                    </w:rPr>
                  </w:pPr>
                  <w:r w:rsidRPr="00854761">
                    <w:rPr>
                      <w:rFonts w:ascii="Arial" w:eastAsia="MS Mincho" w:hAnsi="Arial" w:cs="Times New Roman"/>
                      <w:kern w:val="0"/>
                      <w:sz w:val="18"/>
                      <w:szCs w:val="20"/>
                      <w:lang w:val="en-GB" w:eastAsia="en-US"/>
                    </w:rPr>
                    <w:t>22.4</w:t>
                  </w:r>
                </w:p>
              </w:tc>
            </w:tr>
            <w:tr w:rsidR="00854761" w:rsidRPr="00854761" w:rsidTr="000F3EF5">
              <w:trPr>
                <w:trHeight w:val="97"/>
                <w:jc w:val="center"/>
              </w:trPr>
              <w:tc>
                <w:tcPr>
                  <w:tcW w:w="1658" w:type="pct"/>
                  <w:tcBorders>
                    <w:top w:val="single" w:sz="4" w:space="0" w:color="auto"/>
                    <w:left w:val="single" w:sz="4" w:space="0" w:color="auto"/>
                    <w:bottom w:val="single" w:sz="4" w:space="0" w:color="auto"/>
                    <w:right w:val="single" w:sz="4" w:space="0" w:color="auto"/>
                  </w:tcBorders>
                </w:tcPr>
                <w:p w:rsidR="00854761" w:rsidRPr="00854761" w:rsidRDefault="00854761" w:rsidP="00854761">
                  <w:pPr>
                    <w:keepNext/>
                    <w:keepLines/>
                    <w:widowControl/>
                    <w:jc w:val="center"/>
                    <w:rPr>
                      <w:rFonts w:ascii="Arial" w:eastAsia="MS Mincho" w:hAnsi="Arial" w:cs="Times New Roman"/>
                      <w:kern w:val="0"/>
                      <w:sz w:val="18"/>
                      <w:szCs w:val="20"/>
                      <w:lang w:val="en-GB" w:eastAsia="en-US"/>
                    </w:rPr>
                  </w:pPr>
                  <w:r w:rsidRPr="00854761">
                    <w:rPr>
                      <w:rFonts w:ascii="Arial" w:eastAsia="Yu Mincho" w:hAnsi="Arial" w:cs="Times New Roman"/>
                      <w:kern w:val="0"/>
                      <w:sz w:val="18"/>
                      <w:szCs w:val="20"/>
                      <w:lang w:val="en-GB" w:eastAsia="ja-JP"/>
                    </w:rPr>
                    <w:t>n260</w:t>
                  </w:r>
                </w:p>
              </w:tc>
              <w:tc>
                <w:tcPr>
                  <w:tcW w:w="3342" w:type="pct"/>
                  <w:tcBorders>
                    <w:top w:val="single" w:sz="4" w:space="0" w:color="auto"/>
                    <w:left w:val="single" w:sz="4" w:space="0" w:color="auto"/>
                    <w:bottom w:val="single" w:sz="4" w:space="0" w:color="auto"/>
                    <w:right w:val="single" w:sz="4" w:space="0" w:color="auto"/>
                  </w:tcBorders>
                </w:tcPr>
                <w:p w:rsidR="00854761" w:rsidRPr="00854761" w:rsidRDefault="00854761" w:rsidP="00854761">
                  <w:pPr>
                    <w:keepNext/>
                    <w:keepLines/>
                    <w:widowControl/>
                    <w:jc w:val="center"/>
                    <w:rPr>
                      <w:rFonts w:ascii="Arial" w:eastAsia="MS Mincho" w:hAnsi="Arial" w:cs="Times New Roman"/>
                      <w:kern w:val="0"/>
                      <w:sz w:val="18"/>
                      <w:szCs w:val="20"/>
                      <w:lang w:val="en-GB" w:eastAsia="en-US"/>
                    </w:rPr>
                  </w:pPr>
                  <w:r w:rsidRPr="00854761">
                    <w:rPr>
                      <w:rFonts w:ascii="Arial" w:eastAsia="Yu Mincho" w:hAnsi="Arial" w:cs="Times New Roman"/>
                      <w:kern w:val="0"/>
                      <w:sz w:val="18"/>
                      <w:szCs w:val="20"/>
                      <w:lang w:val="en-GB" w:eastAsia="ja-JP"/>
                    </w:rPr>
                    <w:t>20.6</w:t>
                  </w:r>
                </w:p>
              </w:tc>
            </w:tr>
            <w:tr w:rsidR="00854761" w:rsidRPr="00854761" w:rsidTr="000F3EF5">
              <w:trPr>
                <w:trHeight w:val="70"/>
                <w:jc w:val="center"/>
              </w:trPr>
              <w:tc>
                <w:tcPr>
                  <w:tcW w:w="1658" w:type="pct"/>
                  <w:tcBorders>
                    <w:top w:val="single" w:sz="4" w:space="0" w:color="auto"/>
                    <w:left w:val="single" w:sz="4" w:space="0" w:color="auto"/>
                    <w:bottom w:val="single" w:sz="4" w:space="0" w:color="auto"/>
                    <w:right w:val="single" w:sz="4" w:space="0" w:color="auto"/>
                  </w:tcBorders>
                  <w:hideMark/>
                </w:tcPr>
                <w:p w:rsidR="00854761" w:rsidRPr="00854761" w:rsidRDefault="00854761" w:rsidP="00854761">
                  <w:pPr>
                    <w:keepNext/>
                    <w:keepLines/>
                    <w:widowControl/>
                    <w:jc w:val="center"/>
                    <w:rPr>
                      <w:rFonts w:ascii="Arial" w:eastAsia="MS Mincho" w:hAnsi="Arial" w:cs="Times New Roman"/>
                      <w:kern w:val="0"/>
                      <w:sz w:val="18"/>
                      <w:szCs w:val="20"/>
                      <w:lang w:val="en-GB" w:eastAsia="en-US"/>
                    </w:rPr>
                  </w:pPr>
                  <w:r w:rsidRPr="00854761">
                    <w:rPr>
                      <w:rFonts w:ascii="Arial" w:eastAsia="MS Mincho" w:hAnsi="Arial" w:cs="Times New Roman"/>
                      <w:kern w:val="0"/>
                      <w:sz w:val="18"/>
                      <w:szCs w:val="20"/>
                      <w:lang w:val="en-GB" w:eastAsia="en-US"/>
                    </w:rPr>
                    <w:t>n261</w:t>
                  </w:r>
                </w:p>
              </w:tc>
              <w:tc>
                <w:tcPr>
                  <w:tcW w:w="3342" w:type="pct"/>
                  <w:tcBorders>
                    <w:top w:val="single" w:sz="4" w:space="0" w:color="auto"/>
                    <w:left w:val="single" w:sz="4" w:space="0" w:color="auto"/>
                    <w:bottom w:val="single" w:sz="4" w:space="0" w:color="auto"/>
                    <w:right w:val="single" w:sz="4" w:space="0" w:color="auto"/>
                  </w:tcBorders>
                </w:tcPr>
                <w:p w:rsidR="00854761" w:rsidRPr="00854761" w:rsidRDefault="00854761" w:rsidP="00854761">
                  <w:pPr>
                    <w:keepNext/>
                    <w:keepLines/>
                    <w:widowControl/>
                    <w:jc w:val="center"/>
                    <w:rPr>
                      <w:rFonts w:ascii="Arial" w:eastAsia="MS Mincho" w:hAnsi="Arial" w:cs="Times New Roman"/>
                      <w:kern w:val="0"/>
                      <w:sz w:val="18"/>
                      <w:szCs w:val="20"/>
                      <w:lang w:val="en-GB" w:eastAsia="en-US"/>
                    </w:rPr>
                  </w:pPr>
                  <w:r w:rsidRPr="00854761">
                    <w:rPr>
                      <w:rFonts w:ascii="Arial" w:eastAsia="MS Mincho" w:hAnsi="Arial" w:cs="Times New Roman"/>
                      <w:kern w:val="0"/>
                      <w:sz w:val="18"/>
                      <w:szCs w:val="20"/>
                      <w:lang w:val="en-GB" w:eastAsia="en-US"/>
                    </w:rPr>
                    <w:t>22.4</w:t>
                  </w:r>
                </w:p>
              </w:tc>
            </w:tr>
            <w:tr w:rsidR="00854761" w:rsidRPr="00854761" w:rsidTr="000F3EF5">
              <w:trPr>
                <w:trHeight w:val="300"/>
                <w:jc w:val="center"/>
              </w:trPr>
              <w:tc>
                <w:tcPr>
                  <w:tcW w:w="5000" w:type="pct"/>
                  <w:gridSpan w:val="2"/>
                  <w:tcBorders>
                    <w:top w:val="single" w:sz="4" w:space="0" w:color="auto"/>
                    <w:left w:val="single" w:sz="4" w:space="0" w:color="auto"/>
                    <w:bottom w:val="single" w:sz="4" w:space="0" w:color="auto"/>
                    <w:right w:val="single" w:sz="4" w:space="0" w:color="auto"/>
                  </w:tcBorders>
                  <w:hideMark/>
                </w:tcPr>
                <w:p w:rsidR="00854761" w:rsidRPr="00854761" w:rsidRDefault="00854761" w:rsidP="00854761">
                  <w:pPr>
                    <w:keepNext/>
                    <w:keepLines/>
                    <w:widowControl/>
                    <w:ind w:left="851" w:hanging="851"/>
                    <w:jc w:val="left"/>
                    <w:rPr>
                      <w:rFonts w:ascii="Arial" w:eastAsia="MS Mincho" w:hAnsi="Arial" w:cs="Times New Roman"/>
                      <w:kern w:val="0"/>
                      <w:sz w:val="18"/>
                      <w:szCs w:val="20"/>
                      <w:lang w:val="en-GB" w:eastAsia="en-US"/>
                    </w:rPr>
                  </w:pPr>
                  <w:r w:rsidRPr="00854761">
                    <w:rPr>
                      <w:rFonts w:ascii="Arial" w:eastAsia="MS Mincho" w:hAnsi="Arial" w:cs="Times New Roman"/>
                      <w:kern w:val="0"/>
                      <w:sz w:val="18"/>
                      <w:szCs w:val="20"/>
                      <w:lang w:val="en-GB" w:eastAsia="en-US"/>
                    </w:rPr>
                    <w:t>NOTE 1:</w:t>
                  </w:r>
                  <w:r w:rsidRPr="00854761">
                    <w:rPr>
                      <w:rFonts w:ascii="Arial" w:eastAsia="MS Mincho" w:hAnsi="Arial" w:cs="Times New Roman"/>
                      <w:kern w:val="0"/>
                      <w:sz w:val="18"/>
                      <w:szCs w:val="20"/>
                      <w:lang w:val="en-GB" w:eastAsia="en-US"/>
                    </w:rPr>
                    <w:tab/>
                    <w:t>minimum peak EIRP is defined as the lower limit without tolerance</w:t>
                  </w:r>
                </w:p>
              </w:tc>
            </w:tr>
          </w:tbl>
          <w:p w:rsidR="00854761" w:rsidRPr="00854761" w:rsidRDefault="00854761" w:rsidP="00982C8C">
            <w:pPr>
              <w:rPr>
                <w:rFonts w:ascii="Times New Roman" w:hAnsi="Times New Roman"/>
                <w:color w:val="000000"/>
                <w:szCs w:val="20"/>
                <w:lang w:val="en-GB"/>
              </w:rPr>
            </w:pPr>
          </w:p>
        </w:tc>
      </w:tr>
    </w:tbl>
    <w:p w:rsidR="00854761" w:rsidRDefault="00854761" w:rsidP="00982C8C">
      <w:pPr>
        <w:rPr>
          <w:rFonts w:ascii="Times New Roman" w:hAnsi="Times New Roman"/>
          <w:color w:val="000000"/>
          <w:szCs w:val="20"/>
        </w:rPr>
      </w:pPr>
    </w:p>
    <w:p w:rsidR="00854761" w:rsidRDefault="00854761" w:rsidP="00982C8C">
      <w:pPr>
        <w:rPr>
          <w:rFonts w:ascii="Times New Roman" w:hAnsi="Times New Roman"/>
          <w:b/>
          <w:color w:val="000000"/>
          <w:szCs w:val="20"/>
        </w:rPr>
      </w:pPr>
      <w:r w:rsidRPr="00854761">
        <w:rPr>
          <w:rFonts w:ascii="Times New Roman" w:hAnsi="Times New Roman" w:hint="eastAsia"/>
          <w:b/>
          <w:color w:val="000000"/>
          <w:szCs w:val="20"/>
        </w:rPr>
        <w:t>P</w:t>
      </w:r>
      <w:r w:rsidR="008133C9">
        <w:rPr>
          <w:rFonts w:ascii="Times New Roman" w:hAnsi="Times New Roman"/>
          <w:b/>
          <w:color w:val="000000"/>
          <w:szCs w:val="20"/>
        </w:rPr>
        <w:t>roposal 6</w:t>
      </w:r>
      <w:r w:rsidRPr="00854761">
        <w:rPr>
          <w:rFonts w:ascii="Times New Roman" w:hAnsi="Times New Roman"/>
          <w:b/>
          <w:color w:val="000000"/>
          <w:szCs w:val="20"/>
        </w:rPr>
        <w:t>: It is proposed t</w:t>
      </w:r>
      <w:r w:rsidR="00471231">
        <w:rPr>
          <w:rFonts w:ascii="Times New Roman" w:hAnsi="Times New Roman"/>
          <w:b/>
          <w:color w:val="000000"/>
          <w:szCs w:val="20"/>
        </w:rPr>
        <w:t xml:space="preserve">o use 22.4 </w:t>
      </w:r>
      <w:proofErr w:type="spellStart"/>
      <w:r w:rsidR="00471231">
        <w:rPr>
          <w:rFonts w:ascii="Times New Roman" w:hAnsi="Times New Roman"/>
          <w:b/>
          <w:color w:val="000000"/>
          <w:szCs w:val="20"/>
        </w:rPr>
        <w:t>dBm</w:t>
      </w:r>
      <w:proofErr w:type="spellEnd"/>
      <w:r w:rsidR="00471231">
        <w:rPr>
          <w:rFonts w:ascii="Times New Roman" w:hAnsi="Times New Roman"/>
          <w:b/>
          <w:color w:val="000000"/>
          <w:szCs w:val="20"/>
        </w:rPr>
        <w:t xml:space="preserve"> as peak EIRP</w:t>
      </w:r>
      <w:r w:rsidRPr="00854761">
        <w:rPr>
          <w:rFonts w:ascii="Times New Roman" w:hAnsi="Times New Roman"/>
          <w:b/>
          <w:color w:val="000000"/>
          <w:szCs w:val="20"/>
        </w:rPr>
        <w:t xml:space="preserve"> for FR2 UE in the SBFD adjacent channel co-ex study, which is aligned with TR 38.828 and TS 38.817-01.</w:t>
      </w:r>
    </w:p>
    <w:p w:rsidR="00854761" w:rsidRDefault="00854761" w:rsidP="00982C8C">
      <w:pPr>
        <w:rPr>
          <w:rFonts w:ascii="Times New Roman" w:hAnsi="Times New Roman"/>
          <w:color w:val="000000"/>
          <w:szCs w:val="20"/>
        </w:rPr>
      </w:pPr>
    </w:p>
    <w:p w:rsidR="00854761" w:rsidRDefault="00854761" w:rsidP="00982C8C">
      <w:pPr>
        <w:rPr>
          <w:rFonts w:ascii="Times New Roman" w:hAnsi="Times New Roman"/>
          <w:color w:val="000000"/>
          <w:szCs w:val="20"/>
        </w:rPr>
      </w:pPr>
      <w:r>
        <w:rPr>
          <w:rFonts w:ascii="Times New Roman" w:hAnsi="Times New Roman" w:hint="eastAsia"/>
          <w:color w:val="000000"/>
          <w:szCs w:val="20"/>
        </w:rPr>
        <w:t>F</w:t>
      </w:r>
      <w:r>
        <w:rPr>
          <w:rFonts w:ascii="Times New Roman" w:hAnsi="Times New Roman"/>
          <w:color w:val="000000"/>
          <w:szCs w:val="20"/>
        </w:rPr>
        <w:t xml:space="preserve">or the </w:t>
      </w:r>
      <w:r w:rsidR="00841518">
        <w:rPr>
          <w:rFonts w:ascii="Times New Roman" w:hAnsi="Times New Roman"/>
          <w:color w:val="000000"/>
          <w:szCs w:val="20"/>
        </w:rPr>
        <w:t>antenna configuration of FR2 UE, TR 38.8</w:t>
      </w:r>
      <w:r w:rsidR="00471231">
        <w:rPr>
          <w:rFonts w:ascii="Times New Roman" w:hAnsi="Times New Roman"/>
          <w:color w:val="000000"/>
          <w:szCs w:val="20"/>
        </w:rPr>
        <w:t>28</w:t>
      </w:r>
      <w:r w:rsidR="00841518">
        <w:rPr>
          <w:rFonts w:ascii="Times New Roman" w:hAnsi="Times New Roman"/>
          <w:color w:val="000000"/>
          <w:szCs w:val="20"/>
        </w:rPr>
        <w:t xml:space="preserve"> assumed (2,2,2) while option 2 proposed (1,4,2) in last meeting. In our view, two options both suggested 4 elements in FR2 UE antenna which does not have big difference. But for system-level-simulation, we should have an agreed unique configuration so that the results from all contributors are comparable. The actual </w:t>
      </w:r>
      <w:proofErr w:type="spellStart"/>
      <w:r w:rsidR="00841518">
        <w:rPr>
          <w:rFonts w:ascii="Times New Roman" w:hAnsi="Times New Roman"/>
          <w:color w:val="000000"/>
          <w:szCs w:val="20"/>
        </w:rPr>
        <w:t>MxN</w:t>
      </w:r>
      <w:proofErr w:type="spellEnd"/>
      <w:r w:rsidR="00841518">
        <w:rPr>
          <w:rFonts w:ascii="Times New Roman" w:hAnsi="Times New Roman"/>
          <w:color w:val="000000"/>
          <w:szCs w:val="20"/>
        </w:rPr>
        <w:t xml:space="preserve"> configuration is implementation dependent, in order to study with a typical setting, we propose to re-use the TR 38.8</w:t>
      </w:r>
      <w:r w:rsidR="00471231">
        <w:rPr>
          <w:rFonts w:ascii="Times New Roman" w:hAnsi="Times New Roman"/>
          <w:color w:val="000000"/>
          <w:szCs w:val="20"/>
        </w:rPr>
        <w:t>28</w:t>
      </w:r>
      <w:r w:rsidR="00841518">
        <w:rPr>
          <w:rFonts w:ascii="Times New Roman" w:hAnsi="Times New Roman"/>
          <w:color w:val="000000"/>
          <w:szCs w:val="20"/>
        </w:rPr>
        <w:t xml:space="preserve"> assumption for FR2 UE.</w:t>
      </w:r>
    </w:p>
    <w:p w:rsidR="00841518" w:rsidRPr="00854761" w:rsidRDefault="00841518" w:rsidP="00982C8C">
      <w:pPr>
        <w:rPr>
          <w:rFonts w:ascii="Times New Roman" w:hAnsi="Times New Roman"/>
          <w:color w:val="000000"/>
          <w:szCs w:val="20"/>
        </w:rPr>
      </w:pPr>
    </w:p>
    <w:p w:rsidR="00854761" w:rsidRDefault="00854761" w:rsidP="00982C8C">
      <w:pPr>
        <w:rPr>
          <w:rFonts w:ascii="Times New Roman" w:hAnsi="Times New Roman"/>
          <w:b/>
          <w:color w:val="000000"/>
          <w:szCs w:val="20"/>
        </w:rPr>
      </w:pPr>
      <w:r>
        <w:rPr>
          <w:rFonts w:ascii="Times New Roman" w:hAnsi="Times New Roman" w:hint="eastAsia"/>
          <w:b/>
          <w:color w:val="000000"/>
          <w:szCs w:val="20"/>
        </w:rPr>
        <w:t>P</w:t>
      </w:r>
      <w:r w:rsidR="008133C9">
        <w:rPr>
          <w:rFonts w:ascii="Times New Roman" w:hAnsi="Times New Roman"/>
          <w:b/>
          <w:color w:val="000000"/>
          <w:szCs w:val="20"/>
        </w:rPr>
        <w:t>roposal 7</w:t>
      </w:r>
      <w:r>
        <w:rPr>
          <w:rFonts w:ascii="Times New Roman" w:hAnsi="Times New Roman"/>
          <w:b/>
          <w:color w:val="000000"/>
          <w:szCs w:val="20"/>
        </w:rPr>
        <w:t xml:space="preserve">: It is proposed to </w:t>
      </w:r>
      <w:r w:rsidR="00841518">
        <w:rPr>
          <w:rFonts w:ascii="Times New Roman" w:hAnsi="Times New Roman"/>
          <w:b/>
          <w:color w:val="000000"/>
          <w:szCs w:val="20"/>
        </w:rPr>
        <w:t>re-use TR 38.8</w:t>
      </w:r>
      <w:r w:rsidR="00471231">
        <w:rPr>
          <w:rFonts w:ascii="Times New Roman" w:hAnsi="Times New Roman"/>
          <w:b/>
          <w:color w:val="000000"/>
          <w:szCs w:val="20"/>
        </w:rPr>
        <w:t>28</w:t>
      </w:r>
      <w:r w:rsidR="00841518">
        <w:rPr>
          <w:rFonts w:ascii="Times New Roman" w:hAnsi="Times New Roman"/>
          <w:b/>
          <w:color w:val="000000"/>
          <w:szCs w:val="20"/>
        </w:rPr>
        <w:t xml:space="preserve"> assumption</w:t>
      </w:r>
      <w:r w:rsidR="00027F1E">
        <w:rPr>
          <w:rFonts w:ascii="Times New Roman" w:hAnsi="Times New Roman"/>
          <w:b/>
          <w:color w:val="000000"/>
          <w:szCs w:val="20"/>
        </w:rPr>
        <w:t xml:space="preserve"> antenna configuration</w:t>
      </w:r>
      <w:r w:rsidR="00841518">
        <w:rPr>
          <w:rFonts w:ascii="Times New Roman" w:hAnsi="Times New Roman"/>
          <w:b/>
          <w:color w:val="000000"/>
          <w:szCs w:val="20"/>
        </w:rPr>
        <w:t xml:space="preserve"> for FR2 UE</w:t>
      </w:r>
      <w:r w:rsidR="00027F1E">
        <w:rPr>
          <w:rFonts w:ascii="Times New Roman" w:hAnsi="Times New Roman"/>
          <w:b/>
          <w:color w:val="000000"/>
          <w:szCs w:val="20"/>
        </w:rPr>
        <w:t xml:space="preserve"> in adjacent channel co-ex study</w:t>
      </w:r>
      <w:r w:rsidR="00841518">
        <w:rPr>
          <w:rFonts w:ascii="Times New Roman" w:hAnsi="Times New Roman"/>
          <w:b/>
          <w:color w:val="000000"/>
          <w:szCs w:val="20"/>
        </w:rPr>
        <w:t xml:space="preserve">, which is (2,2,2) with 3dBi and </w:t>
      </w:r>
      <w:r w:rsidR="00027F1E">
        <w:rPr>
          <w:rFonts w:ascii="Times New Roman" w:hAnsi="Times New Roman"/>
          <w:b/>
          <w:color w:val="000000"/>
          <w:szCs w:val="20"/>
        </w:rPr>
        <w:t xml:space="preserve">2 panels </w:t>
      </w:r>
      <w:r w:rsidR="00841518">
        <w:rPr>
          <w:rFonts w:ascii="Times New Roman" w:hAnsi="Times New Roman"/>
          <w:b/>
          <w:color w:val="000000"/>
          <w:szCs w:val="20"/>
        </w:rPr>
        <w:t>as shown in table below.</w:t>
      </w:r>
    </w:p>
    <w:tbl>
      <w:tblPr>
        <w:tblStyle w:val="af6"/>
        <w:tblW w:w="0" w:type="auto"/>
        <w:tblLook w:val="04A0" w:firstRow="1" w:lastRow="0" w:firstColumn="1" w:lastColumn="0" w:noHBand="0" w:noVBand="1"/>
      </w:tblPr>
      <w:tblGrid>
        <w:gridCol w:w="9628"/>
      </w:tblGrid>
      <w:tr w:rsidR="00841518" w:rsidTr="00841518">
        <w:tc>
          <w:tcPr>
            <w:tcW w:w="9628" w:type="dxa"/>
          </w:tcPr>
          <w:p w:rsidR="00841518" w:rsidRPr="00841518" w:rsidRDefault="00841518" w:rsidP="00841518">
            <w:pPr>
              <w:pStyle w:val="TH"/>
              <w:jc w:val="both"/>
              <w:rPr>
                <w:b w:val="0"/>
                <w:i/>
                <w:lang w:val="en-US" w:eastAsia="zh-CN"/>
              </w:rPr>
            </w:pPr>
            <w:r w:rsidRPr="00841518">
              <w:rPr>
                <w:b w:val="0"/>
                <w:i/>
                <w:lang w:val="en-US" w:eastAsia="zh-CN"/>
              </w:rPr>
              <w:lastRenderedPageBreak/>
              <w:t>Quote from TR 38.828, section 5.2.2.5.4:</w:t>
            </w:r>
          </w:p>
          <w:p w:rsidR="00841518" w:rsidRPr="0071330E" w:rsidRDefault="00841518" w:rsidP="00841518">
            <w:pPr>
              <w:pStyle w:val="TH"/>
              <w:rPr>
                <w:lang w:eastAsia="ja-JP"/>
              </w:rPr>
            </w:pPr>
            <w:r w:rsidRPr="0071330E">
              <w:rPr>
                <w:lang w:eastAsia="ko-KR"/>
              </w:rPr>
              <w:t xml:space="preserve">Table </w:t>
            </w:r>
            <w:r w:rsidRPr="0071330E">
              <w:rPr>
                <w:rFonts w:hint="eastAsia"/>
                <w:lang w:eastAsia="ja-JP"/>
              </w:rPr>
              <w:t>5.2.</w:t>
            </w:r>
            <w:r w:rsidRPr="0071330E">
              <w:rPr>
                <w:lang w:eastAsia="ja-JP"/>
              </w:rPr>
              <w:t>2</w:t>
            </w:r>
            <w:r w:rsidRPr="0071330E">
              <w:rPr>
                <w:rFonts w:hint="eastAsia"/>
                <w:lang w:eastAsia="ja-JP"/>
              </w:rPr>
              <w:t>.</w:t>
            </w:r>
            <w:r w:rsidRPr="0071330E">
              <w:rPr>
                <w:lang w:eastAsia="ja-JP"/>
              </w:rPr>
              <w:t>5.4</w:t>
            </w:r>
            <w:r w:rsidRPr="0071330E">
              <w:rPr>
                <w:rFonts w:hint="eastAsia"/>
                <w:lang w:eastAsia="ja-JP"/>
              </w:rPr>
              <w:t>-1</w:t>
            </w:r>
            <w:r w:rsidRPr="0071330E">
              <w:rPr>
                <w:lang w:eastAsia="ko-KR"/>
              </w:rPr>
              <w:t xml:space="preserve">: FR2 </w:t>
            </w:r>
            <w:r w:rsidRPr="0071330E">
              <w:rPr>
                <w:rFonts w:hint="eastAsia"/>
                <w:lang w:eastAsia="ja-JP"/>
              </w:rPr>
              <w:t>UE</w:t>
            </w:r>
            <w:r w:rsidRPr="0071330E">
              <w:rPr>
                <w:lang w:eastAsia="ko-KR"/>
              </w:rPr>
              <w:t xml:space="preserve"> antenna element pattern</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841518" w:rsidRPr="0071330E" w:rsidTr="000F3EF5">
              <w:trPr>
                <w:cantSplit/>
                <w:trHeight w:val="182"/>
                <w:jc w:val="center"/>
              </w:trPr>
              <w:tc>
                <w:tcPr>
                  <w:tcW w:w="2290" w:type="dxa"/>
                  <w:shd w:val="clear" w:color="auto" w:fill="E0E0E0"/>
                  <w:vAlign w:val="center"/>
                </w:tcPr>
                <w:p w:rsidR="00841518" w:rsidRPr="0071330E" w:rsidRDefault="00841518" w:rsidP="00841518">
                  <w:pPr>
                    <w:pStyle w:val="TAH"/>
                  </w:pPr>
                  <w:r w:rsidRPr="0071330E">
                    <w:t>Parameter</w:t>
                  </w:r>
                </w:p>
              </w:tc>
              <w:tc>
                <w:tcPr>
                  <w:tcW w:w="7495" w:type="dxa"/>
                  <w:shd w:val="clear" w:color="auto" w:fill="E0E0E0"/>
                  <w:vAlign w:val="center"/>
                </w:tcPr>
                <w:p w:rsidR="00841518" w:rsidRPr="0071330E" w:rsidRDefault="00841518" w:rsidP="00841518">
                  <w:pPr>
                    <w:pStyle w:val="TAH"/>
                  </w:pPr>
                  <w:r w:rsidRPr="0071330E">
                    <w:t>Values</w:t>
                  </w:r>
                </w:p>
              </w:tc>
            </w:tr>
            <w:tr w:rsidR="00841518" w:rsidRPr="0071330E" w:rsidTr="000F3EF5">
              <w:trPr>
                <w:cantSplit/>
                <w:trHeight w:val="824"/>
                <w:jc w:val="center"/>
              </w:trPr>
              <w:tc>
                <w:tcPr>
                  <w:tcW w:w="2290" w:type="dxa"/>
                  <w:shd w:val="clear" w:color="auto" w:fill="auto"/>
                  <w:vAlign w:val="center"/>
                </w:tcPr>
                <w:p w:rsidR="00841518" w:rsidRPr="0071330E" w:rsidRDefault="00841518" w:rsidP="00841518">
                  <w:pPr>
                    <w:pStyle w:val="TAL"/>
                  </w:pPr>
                  <w:r w:rsidRPr="0071330E">
                    <w:t>Antenna element vertical radiation pattern (dB)</w:t>
                  </w:r>
                </w:p>
              </w:tc>
              <w:tc>
                <w:tcPr>
                  <w:tcW w:w="7495" w:type="dxa"/>
                  <w:vAlign w:val="center"/>
                </w:tcPr>
                <w:p w:rsidR="00841518" w:rsidRPr="0071330E" w:rsidRDefault="00841518" w:rsidP="00841518">
                  <w:pPr>
                    <w:pStyle w:val="TAC"/>
                    <w:rPr>
                      <w:rFonts w:eastAsia="宋体"/>
                    </w:rPr>
                  </w:pPr>
                  <w:r w:rsidRPr="0071330E">
                    <w:rPr>
                      <w:position w:val="-38"/>
                    </w:rPr>
                    <w:object w:dxaOrig="6259" w:dyaOrig="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65pt;height:43.2pt" o:ole="">
                        <v:imagedata r:id="rId9" o:title=""/>
                      </v:shape>
                      <o:OLEObject Type="Embed" ProgID="Equation.3" ShapeID="_x0000_i1025" DrawAspect="Content" ObjectID="_1726043521" r:id="rId10"/>
                    </w:object>
                  </w:r>
                </w:p>
              </w:tc>
            </w:tr>
            <w:tr w:rsidR="00841518" w:rsidRPr="0071330E" w:rsidTr="000F3EF5">
              <w:trPr>
                <w:cantSplit/>
                <w:trHeight w:val="809"/>
                <w:jc w:val="center"/>
              </w:trPr>
              <w:tc>
                <w:tcPr>
                  <w:tcW w:w="2290" w:type="dxa"/>
                  <w:shd w:val="clear" w:color="auto" w:fill="auto"/>
                  <w:vAlign w:val="center"/>
                </w:tcPr>
                <w:p w:rsidR="00841518" w:rsidRPr="0071330E" w:rsidRDefault="00841518" w:rsidP="00841518">
                  <w:pPr>
                    <w:pStyle w:val="TAL"/>
                  </w:pPr>
                  <w:r w:rsidRPr="0071330E">
                    <w:t>Antenna element horizontal radiation pattern (dB)</w:t>
                  </w:r>
                </w:p>
              </w:tc>
              <w:tc>
                <w:tcPr>
                  <w:tcW w:w="7495" w:type="dxa"/>
                  <w:vAlign w:val="center"/>
                </w:tcPr>
                <w:p w:rsidR="00841518" w:rsidRPr="0071330E" w:rsidRDefault="00841518" w:rsidP="00841518">
                  <w:pPr>
                    <w:pStyle w:val="TAC"/>
                  </w:pPr>
                  <w:r w:rsidRPr="0071330E">
                    <w:rPr>
                      <w:position w:val="-38"/>
                    </w:rPr>
                    <w:object w:dxaOrig="5480" w:dyaOrig="880">
                      <v:shape id="_x0000_i1026" type="#_x0000_t75" style="width:273.6pt;height:43.2pt" o:ole="">
                        <v:imagedata r:id="rId11" o:title=""/>
                      </v:shape>
                      <o:OLEObject Type="Embed" ProgID="Equation.3" ShapeID="_x0000_i1026" DrawAspect="Content" ObjectID="_1726043522" r:id="rId12"/>
                    </w:object>
                  </w:r>
                </w:p>
                <w:p w:rsidR="00841518" w:rsidRPr="0071330E" w:rsidRDefault="00841518" w:rsidP="00841518">
                  <w:pPr>
                    <w:pStyle w:val="TAC"/>
                    <w:rPr>
                      <w:rFonts w:eastAsia="宋体"/>
                    </w:rPr>
                  </w:pPr>
                </w:p>
              </w:tc>
            </w:tr>
            <w:tr w:rsidR="00841518" w:rsidRPr="0071330E" w:rsidTr="000F3EF5">
              <w:trPr>
                <w:cantSplit/>
                <w:trHeight w:val="378"/>
                <w:jc w:val="center"/>
              </w:trPr>
              <w:tc>
                <w:tcPr>
                  <w:tcW w:w="2290" w:type="dxa"/>
                  <w:shd w:val="clear" w:color="auto" w:fill="auto"/>
                  <w:vAlign w:val="center"/>
                </w:tcPr>
                <w:p w:rsidR="00841518" w:rsidRPr="0071330E" w:rsidRDefault="00841518" w:rsidP="00841518">
                  <w:pPr>
                    <w:pStyle w:val="TAL"/>
                  </w:pPr>
                  <w:r w:rsidRPr="0071330E">
                    <w:t>Combining method for 3D antenna element pattern (dB)</w:t>
                  </w:r>
                </w:p>
              </w:tc>
              <w:tc>
                <w:tcPr>
                  <w:tcW w:w="7495" w:type="dxa"/>
                  <w:vAlign w:val="center"/>
                </w:tcPr>
                <w:p w:rsidR="00841518" w:rsidRPr="0071330E" w:rsidRDefault="00841518" w:rsidP="00841518">
                  <w:pPr>
                    <w:pStyle w:val="TAC"/>
                    <w:rPr>
                      <w:rFonts w:eastAsia="宋体"/>
                    </w:rPr>
                  </w:pPr>
                  <w:r w:rsidRPr="0071330E">
                    <w:rPr>
                      <w:position w:val="-14"/>
                    </w:rPr>
                    <w:object w:dxaOrig="4459" w:dyaOrig="380">
                      <v:shape id="_x0000_i1027" type="#_x0000_t75" style="width:222.9pt;height:21.9pt" o:ole="">
                        <v:imagedata r:id="rId13" o:title=""/>
                      </v:shape>
                      <o:OLEObject Type="Embed" ProgID="Equation.3" ShapeID="_x0000_i1027" DrawAspect="Content" ObjectID="_1726043523" r:id="rId14"/>
                    </w:object>
                  </w:r>
                </w:p>
              </w:tc>
            </w:tr>
            <w:tr w:rsidR="00841518" w:rsidRPr="0071330E" w:rsidTr="000F3EF5">
              <w:trPr>
                <w:cantSplit/>
                <w:trHeight w:val="391"/>
                <w:jc w:val="center"/>
              </w:trPr>
              <w:tc>
                <w:tcPr>
                  <w:tcW w:w="2290" w:type="dxa"/>
                  <w:shd w:val="clear" w:color="auto" w:fill="auto"/>
                  <w:vAlign w:val="center"/>
                </w:tcPr>
                <w:p w:rsidR="00841518" w:rsidRPr="0071330E" w:rsidRDefault="00841518" w:rsidP="00841518">
                  <w:pPr>
                    <w:pStyle w:val="TAL"/>
                  </w:pPr>
                  <w:r w:rsidRPr="0071330E">
                    <w:t xml:space="preserve">Maximum directional gain of an antenna element </w:t>
                  </w:r>
                  <w:proofErr w:type="spellStart"/>
                  <w:r w:rsidRPr="0071330E">
                    <w:rPr>
                      <w:i/>
                    </w:rPr>
                    <w:t>G</w:t>
                  </w:r>
                  <w:r w:rsidRPr="0071330E">
                    <w:rPr>
                      <w:i/>
                      <w:vertAlign w:val="subscript"/>
                    </w:rPr>
                    <w:t>E,max</w:t>
                  </w:r>
                  <w:proofErr w:type="spellEnd"/>
                </w:p>
              </w:tc>
              <w:tc>
                <w:tcPr>
                  <w:tcW w:w="7495" w:type="dxa"/>
                  <w:vAlign w:val="center"/>
                </w:tcPr>
                <w:p w:rsidR="00841518" w:rsidRPr="00841518" w:rsidRDefault="00841518" w:rsidP="00841518">
                  <w:pPr>
                    <w:pStyle w:val="TAC"/>
                    <w:rPr>
                      <w:rFonts w:eastAsia="宋体"/>
                      <w:lang w:val="en-US"/>
                    </w:rPr>
                  </w:pPr>
                  <w:r w:rsidRPr="00841518">
                    <w:rPr>
                      <w:lang w:val="en-US" w:eastAsia="ja-JP"/>
                    </w:rPr>
                    <w:t>3</w:t>
                  </w:r>
                  <w:r w:rsidRPr="00841518">
                    <w:rPr>
                      <w:rFonts w:eastAsia="宋体"/>
                      <w:lang w:val="en-US"/>
                    </w:rPr>
                    <w:t xml:space="preserve"> </w:t>
                  </w:r>
                  <w:proofErr w:type="spellStart"/>
                  <w:r w:rsidRPr="00841518">
                    <w:rPr>
                      <w:rFonts w:eastAsia="宋体"/>
                      <w:lang w:val="en-US"/>
                    </w:rPr>
                    <w:t>dBi</w:t>
                  </w:r>
                  <w:proofErr w:type="spellEnd"/>
                  <w:r w:rsidRPr="00841518">
                    <w:rPr>
                      <w:rFonts w:eastAsia="宋体"/>
                      <w:lang w:val="en-US"/>
                    </w:rPr>
                    <w:t xml:space="preserve"> (assuming 5dBi directivity and 2dB loss)</w:t>
                  </w:r>
                </w:p>
              </w:tc>
            </w:tr>
            <w:tr w:rsidR="00841518" w:rsidRPr="0071330E" w:rsidTr="000F3EF5">
              <w:trPr>
                <w:cantSplit/>
                <w:trHeight w:val="391"/>
                <w:jc w:val="center"/>
              </w:trPr>
              <w:tc>
                <w:tcPr>
                  <w:tcW w:w="2290" w:type="dxa"/>
                  <w:shd w:val="clear" w:color="auto" w:fill="auto"/>
                  <w:vAlign w:val="center"/>
                </w:tcPr>
                <w:p w:rsidR="00841518" w:rsidRPr="0071330E" w:rsidRDefault="00841518" w:rsidP="00841518">
                  <w:pPr>
                    <w:pStyle w:val="TAL"/>
                    <w:rPr>
                      <w:lang w:eastAsia="ja-JP"/>
                    </w:rPr>
                  </w:pPr>
                  <w:r w:rsidRPr="0071330E">
                    <w:rPr>
                      <w:lang w:eastAsia="ja-JP"/>
                    </w:rPr>
                    <w:t xml:space="preserve">BS antenna configuration </w:t>
                  </w:r>
                </w:p>
              </w:tc>
              <w:tc>
                <w:tcPr>
                  <w:tcW w:w="7495" w:type="dxa"/>
                  <w:vAlign w:val="center"/>
                </w:tcPr>
                <w:p w:rsidR="00841518" w:rsidRPr="00841518" w:rsidRDefault="00841518" w:rsidP="00841518">
                  <w:pPr>
                    <w:pStyle w:val="TAC"/>
                    <w:rPr>
                      <w:lang w:val="en-US" w:eastAsia="ja-JP"/>
                    </w:rPr>
                  </w:pPr>
                  <w:r w:rsidRPr="00841518">
                    <w:rPr>
                      <w:lang w:val="en-US" w:eastAsia="ja-JP"/>
                    </w:rPr>
                    <w:t>(M</w:t>
                  </w:r>
                  <w:r w:rsidRPr="00841518">
                    <w:rPr>
                      <w:vertAlign w:val="subscript"/>
                      <w:lang w:val="en-US" w:eastAsia="ja-JP"/>
                    </w:rPr>
                    <w:t>g</w:t>
                  </w:r>
                  <w:r w:rsidRPr="00841518">
                    <w:rPr>
                      <w:lang w:val="en-US" w:eastAsia="ja-JP"/>
                    </w:rPr>
                    <w:t>, N</w:t>
                  </w:r>
                  <w:r w:rsidRPr="00841518">
                    <w:rPr>
                      <w:vertAlign w:val="subscript"/>
                      <w:lang w:val="en-US" w:eastAsia="ja-JP"/>
                    </w:rPr>
                    <w:t>g</w:t>
                  </w:r>
                  <w:r w:rsidRPr="00841518">
                    <w:rPr>
                      <w:lang w:val="en-US" w:eastAsia="ja-JP"/>
                    </w:rPr>
                    <w:t>, M, N, P) = (1, 1, 2, 2, 2)</w:t>
                  </w:r>
                </w:p>
                <w:p w:rsidR="00841518" w:rsidRPr="00841518" w:rsidRDefault="00841518" w:rsidP="00841518">
                  <w:pPr>
                    <w:pStyle w:val="TAC"/>
                    <w:rPr>
                      <w:lang w:val="en-US" w:eastAsia="ja-JP"/>
                    </w:rPr>
                  </w:pPr>
                  <w:r w:rsidRPr="00841518">
                    <w:rPr>
                      <w:lang w:val="en-US" w:eastAsia="ja-JP"/>
                    </w:rPr>
                    <w:t>Note 1,2</w:t>
                  </w:r>
                </w:p>
              </w:tc>
            </w:tr>
            <w:tr w:rsidR="00841518" w:rsidRPr="0071330E" w:rsidTr="000F3EF5">
              <w:trPr>
                <w:cantSplit/>
                <w:trHeight w:val="391"/>
                <w:jc w:val="center"/>
              </w:trPr>
              <w:tc>
                <w:tcPr>
                  <w:tcW w:w="2290" w:type="dxa"/>
                  <w:shd w:val="clear" w:color="auto" w:fill="auto"/>
                  <w:vAlign w:val="center"/>
                </w:tcPr>
                <w:p w:rsidR="00841518" w:rsidRPr="0071330E" w:rsidRDefault="00841518" w:rsidP="00841518">
                  <w:pPr>
                    <w:pStyle w:val="TAL"/>
                    <w:rPr>
                      <w:lang w:eastAsia="ja-JP"/>
                    </w:rPr>
                  </w:pPr>
                  <w:r w:rsidRPr="0071330E">
                    <w:rPr>
                      <w:lang w:eastAsia="ja-JP"/>
                    </w:rPr>
                    <w:t>(d</w:t>
                  </w:r>
                  <w:r w:rsidRPr="0071330E">
                    <w:rPr>
                      <w:vertAlign w:val="subscript"/>
                      <w:lang w:eastAsia="ja-JP"/>
                    </w:rPr>
                    <w:t>v</w:t>
                  </w:r>
                  <w:r w:rsidRPr="0071330E">
                    <w:rPr>
                      <w:lang w:eastAsia="ja-JP"/>
                    </w:rPr>
                    <w:t>, d</w:t>
                  </w:r>
                  <w:r w:rsidRPr="0071330E">
                    <w:rPr>
                      <w:vertAlign w:val="subscript"/>
                      <w:lang w:eastAsia="ja-JP"/>
                    </w:rPr>
                    <w:t>h</w:t>
                  </w:r>
                  <w:r w:rsidRPr="0071330E">
                    <w:rPr>
                      <w:lang w:eastAsia="ja-JP"/>
                    </w:rPr>
                    <w:t>)</w:t>
                  </w:r>
                </w:p>
              </w:tc>
              <w:tc>
                <w:tcPr>
                  <w:tcW w:w="7495" w:type="dxa"/>
                  <w:vAlign w:val="center"/>
                </w:tcPr>
                <w:p w:rsidR="00841518" w:rsidRPr="0071330E" w:rsidRDefault="00841518" w:rsidP="00841518">
                  <w:pPr>
                    <w:pStyle w:val="TAC"/>
                    <w:rPr>
                      <w:lang w:eastAsia="ja-JP"/>
                    </w:rPr>
                  </w:pPr>
                  <w:r w:rsidRPr="0071330E">
                    <w:rPr>
                      <w:lang w:eastAsia="ja-JP"/>
                    </w:rPr>
                    <w:t>(0.5λ, 0.5λ)</w:t>
                  </w:r>
                </w:p>
              </w:tc>
            </w:tr>
            <w:tr w:rsidR="00841518" w:rsidRPr="0071330E" w:rsidTr="000F3EF5">
              <w:trPr>
                <w:cantSplit/>
                <w:trHeight w:val="391"/>
                <w:jc w:val="center"/>
              </w:trPr>
              <w:tc>
                <w:tcPr>
                  <w:tcW w:w="2290" w:type="dxa"/>
                  <w:shd w:val="clear" w:color="auto" w:fill="auto"/>
                  <w:vAlign w:val="center"/>
                </w:tcPr>
                <w:p w:rsidR="00841518" w:rsidRPr="0071330E" w:rsidRDefault="00841518" w:rsidP="00841518">
                  <w:pPr>
                    <w:pStyle w:val="TAL"/>
                    <w:rPr>
                      <w:lang w:eastAsia="ja-JP"/>
                    </w:rPr>
                  </w:pPr>
                  <w:r w:rsidRPr="0071330E">
                    <w:rPr>
                      <w:lang w:val="en-US" w:eastAsia="ja-JP"/>
                    </w:rPr>
                    <w:t>UE orientation</w:t>
                  </w:r>
                </w:p>
              </w:tc>
              <w:tc>
                <w:tcPr>
                  <w:tcW w:w="7495" w:type="dxa"/>
                  <w:vAlign w:val="center"/>
                </w:tcPr>
                <w:p w:rsidR="00841518" w:rsidRPr="00841518" w:rsidRDefault="00841518" w:rsidP="00841518">
                  <w:pPr>
                    <w:pStyle w:val="TAC"/>
                    <w:ind w:left="-56"/>
                    <w:rPr>
                      <w:lang w:val="en-US" w:eastAsia="ja-JP"/>
                    </w:rPr>
                  </w:pPr>
                  <w:r w:rsidRPr="0071330E">
                    <w:rPr>
                      <w:lang w:val="en-US" w:eastAsia="ja-JP"/>
                    </w:rPr>
                    <w:t>Random orientation in the azimuth domain: uniformly distributed between -90 and 90 degrees Note 3</w:t>
                  </w:r>
                </w:p>
                <w:p w:rsidR="00841518" w:rsidRPr="0071330E" w:rsidRDefault="00841518" w:rsidP="00841518">
                  <w:pPr>
                    <w:pStyle w:val="TAC"/>
                    <w:ind w:left="-56"/>
                    <w:rPr>
                      <w:lang w:eastAsia="ja-JP"/>
                    </w:rPr>
                  </w:pPr>
                  <w:r w:rsidRPr="0071330E">
                    <w:rPr>
                      <w:lang w:val="en-US" w:eastAsia="ja-JP"/>
                    </w:rPr>
                    <w:t>Fixed elevation: 90 degrees</w:t>
                  </w:r>
                </w:p>
              </w:tc>
            </w:tr>
            <w:tr w:rsidR="00841518" w:rsidRPr="0071330E" w:rsidTr="000F3EF5">
              <w:trPr>
                <w:cantSplit/>
                <w:trHeight w:val="391"/>
                <w:jc w:val="center"/>
              </w:trPr>
              <w:tc>
                <w:tcPr>
                  <w:tcW w:w="9785" w:type="dxa"/>
                  <w:gridSpan w:val="2"/>
                  <w:shd w:val="clear" w:color="auto" w:fill="auto"/>
                  <w:vAlign w:val="center"/>
                </w:tcPr>
                <w:p w:rsidR="00841518" w:rsidRPr="0071330E" w:rsidRDefault="00841518" w:rsidP="00841518">
                  <w:pPr>
                    <w:pStyle w:val="TAN"/>
                    <w:rPr>
                      <w:lang w:val="de-DE" w:eastAsia="ja-JP"/>
                    </w:rPr>
                  </w:pPr>
                  <w:r w:rsidRPr="0071330E">
                    <w:rPr>
                      <w:lang w:val="de-DE" w:eastAsia="ja-JP"/>
                    </w:rPr>
                    <w:t>Note 1:</w:t>
                  </w:r>
                  <w:r w:rsidRPr="0071330E">
                    <w:rPr>
                      <w:lang w:val="sv-SE" w:eastAsia="ja-JP"/>
                    </w:rPr>
                    <w:tab/>
                  </w:r>
                  <w:r w:rsidRPr="0071330E">
                    <w:rPr>
                      <w:lang w:val="de-DE" w:eastAsia="ja-JP"/>
                    </w:rPr>
                    <w:t>Mg = number of antenna panels in elevation, Ng – number of antenna panels in azimuth, M = number of antenna elements/subarrays in elevation, N= number of antenna elements/subarrays in azimuth, P = number of polarizations.</w:t>
                  </w:r>
                </w:p>
                <w:p w:rsidR="00841518" w:rsidRPr="0071330E" w:rsidRDefault="00841518" w:rsidP="00841518">
                  <w:pPr>
                    <w:pStyle w:val="TAN"/>
                    <w:rPr>
                      <w:lang w:val="de-DE" w:eastAsia="ja-JP"/>
                    </w:rPr>
                  </w:pPr>
                  <w:r w:rsidRPr="0071330E">
                    <w:rPr>
                      <w:lang w:val="de-DE" w:eastAsia="ja-JP"/>
                    </w:rPr>
                    <w:t>Note 2:</w:t>
                  </w:r>
                  <w:r w:rsidRPr="0071330E">
                    <w:rPr>
                      <w:lang w:val="sv-SE" w:eastAsia="ja-JP"/>
                    </w:rPr>
                    <w:tab/>
                  </w:r>
                  <w:r w:rsidRPr="0071330E">
                    <w:rPr>
                      <w:lang w:val="de-DE" w:eastAsia="ja-JP"/>
                    </w:rPr>
                    <w:t>TX power is specified per polarization, a single polarization may be simulated under the assumption of polarization match.</w:t>
                  </w:r>
                </w:p>
                <w:p w:rsidR="00841518" w:rsidRPr="0071330E" w:rsidRDefault="00841518" w:rsidP="00841518">
                  <w:pPr>
                    <w:pStyle w:val="TAN"/>
                    <w:rPr>
                      <w:lang w:eastAsia="ja-JP"/>
                    </w:rPr>
                  </w:pPr>
                  <w:r w:rsidRPr="0071330E">
                    <w:rPr>
                      <w:lang w:val="de-DE" w:eastAsia="ja-JP"/>
                    </w:rPr>
                    <w:t>Note3:</w:t>
                  </w:r>
                  <w:r w:rsidRPr="0071330E">
                    <w:rPr>
                      <w:lang w:val="sv-SE" w:eastAsia="ja-JP"/>
                    </w:rPr>
                    <w:tab/>
                  </w:r>
                  <w:r w:rsidRPr="0071330E">
                    <w:rPr>
                      <w:lang w:eastAsia="ja-JP"/>
                    </w:rPr>
                    <w:t>This is done to emulate two panels: the configuration is equivalent to 2 panels with 180 shift in horizontal orientation and UE orientation uniformly distributed in the azimuth domain between -180 and 180 degrees.</w:t>
                  </w:r>
                </w:p>
                <w:p w:rsidR="00841518" w:rsidRPr="00027F1E" w:rsidRDefault="00841518" w:rsidP="00027F1E">
                  <w:pPr>
                    <w:pStyle w:val="TAN"/>
                    <w:rPr>
                      <w:rFonts w:eastAsia="MS Mincho"/>
                      <w:lang w:eastAsia="ja-JP"/>
                    </w:rPr>
                  </w:pPr>
                  <w:r w:rsidRPr="0071330E">
                    <w:rPr>
                      <w:lang w:eastAsia="ja-JP"/>
                    </w:rPr>
                    <w:t>Note 4:</w:t>
                  </w:r>
                  <w:r w:rsidRPr="0071330E">
                    <w:rPr>
                      <w:lang w:val="sv-SE" w:eastAsia="ja-JP"/>
                    </w:rPr>
                    <w:tab/>
                  </w:r>
                  <w:r w:rsidRPr="0071330E">
                    <w:rPr>
                      <w:lang w:eastAsia="ja-JP"/>
                    </w:rPr>
                    <w:t xml:space="preserve">A </w:t>
                  </w:r>
                  <w:proofErr w:type="gramStart"/>
                  <w:r w:rsidRPr="0071330E">
                    <w:rPr>
                      <w:lang w:eastAsia="ja-JP"/>
                    </w:rPr>
                    <w:t>90 degree</w:t>
                  </w:r>
                  <w:proofErr w:type="gramEnd"/>
                  <w:r w:rsidRPr="0071330E">
                    <w:rPr>
                      <w:lang w:eastAsia="ja-JP"/>
                    </w:rPr>
                    <w:t xml:space="preserve"> element </w:t>
                  </w:r>
                  <w:proofErr w:type="spellStart"/>
                  <w:r w:rsidRPr="0071330E">
                    <w:rPr>
                      <w:lang w:eastAsia="ja-JP"/>
                    </w:rPr>
                    <w:t>beamwidth</w:t>
                  </w:r>
                  <w:proofErr w:type="spellEnd"/>
                  <w:r w:rsidRPr="0071330E">
                    <w:rPr>
                      <w:lang w:eastAsia="ja-JP"/>
                    </w:rPr>
                    <w:t xml:space="preserve"> was assumed for simulations, even though the physically correct </w:t>
                  </w:r>
                  <w:proofErr w:type="spellStart"/>
                  <w:r w:rsidRPr="0071330E">
                    <w:rPr>
                      <w:lang w:eastAsia="ja-JP"/>
                    </w:rPr>
                    <w:t>beamwidth</w:t>
                  </w:r>
                  <w:proofErr w:type="spellEnd"/>
                  <w:r w:rsidRPr="0071330E">
                    <w:rPr>
                      <w:lang w:eastAsia="ja-JP"/>
                    </w:rPr>
                    <w:t xml:space="preserve"> would be 130 degrees. The difference in assumption does not subs</w:t>
                  </w:r>
                  <w:r w:rsidR="00027F1E">
                    <w:rPr>
                      <w:lang w:eastAsia="ja-JP"/>
                    </w:rPr>
                    <w:t>tantially impact the simulation</w:t>
                  </w:r>
                </w:p>
              </w:tc>
            </w:tr>
          </w:tbl>
          <w:p w:rsidR="00841518" w:rsidRDefault="00841518" w:rsidP="00982C8C">
            <w:pPr>
              <w:rPr>
                <w:rFonts w:ascii="Times New Roman" w:hAnsi="Times New Roman"/>
                <w:b/>
                <w:color w:val="000000"/>
                <w:szCs w:val="20"/>
              </w:rPr>
            </w:pPr>
          </w:p>
        </w:tc>
      </w:tr>
    </w:tbl>
    <w:p w:rsidR="00027F1E" w:rsidRDefault="00027F1E" w:rsidP="00B859BF">
      <w:pPr>
        <w:rPr>
          <w:rFonts w:ascii="Times New Roman" w:hAnsi="Times New Roman"/>
          <w:color w:val="000000"/>
          <w:szCs w:val="20"/>
          <w:lang w:val="en-GB"/>
        </w:rPr>
      </w:pPr>
    </w:p>
    <w:p w:rsidR="00B859BF" w:rsidRDefault="00B859BF" w:rsidP="00E04A44">
      <w:pPr>
        <w:pStyle w:val="1"/>
      </w:pPr>
      <w:r>
        <w:t xml:space="preserve">Preliminary </w:t>
      </w:r>
      <w:r w:rsidR="00531DFC">
        <w:t xml:space="preserve">SLS </w:t>
      </w:r>
      <w:r>
        <w:t>results from agreed assumptions</w:t>
      </w:r>
    </w:p>
    <w:p w:rsidR="00531DFC" w:rsidRDefault="00531DFC" w:rsidP="00B859BF">
      <w:pPr>
        <w:rPr>
          <w:rFonts w:ascii="Times New Roman" w:hAnsi="Times New Roman"/>
          <w:color w:val="000000"/>
          <w:szCs w:val="20"/>
          <w:lang w:val="en-GB"/>
        </w:rPr>
      </w:pPr>
      <w:r>
        <w:rPr>
          <w:rFonts w:ascii="Times New Roman" w:hAnsi="Times New Roman" w:hint="eastAsia"/>
          <w:color w:val="000000"/>
          <w:szCs w:val="20"/>
          <w:lang w:val="en-GB"/>
        </w:rPr>
        <w:t>I</w:t>
      </w:r>
      <w:r>
        <w:rPr>
          <w:rFonts w:ascii="Times New Roman" w:hAnsi="Times New Roman"/>
          <w:color w:val="000000"/>
          <w:szCs w:val="20"/>
          <w:lang w:val="en-GB"/>
        </w:rPr>
        <w:t>n R4-2214378, the scenarios for system-level-simulation were agreed as follows:</w:t>
      </w:r>
    </w:p>
    <w:tbl>
      <w:tblPr>
        <w:tblStyle w:val="af6"/>
        <w:tblW w:w="0" w:type="auto"/>
        <w:tblLook w:val="04A0" w:firstRow="1" w:lastRow="0" w:firstColumn="1" w:lastColumn="0" w:noHBand="0" w:noVBand="1"/>
      </w:tblPr>
      <w:tblGrid>
        <w:gridCol w:w="9628"/>
      </w:tblGrid>
      <w:tr w:rsidR="00531DFC" w:rsidRPr="00AC4229" w:rsidTr="00531DFC">
        <w:tc>
          <w:tcPr>
            <w:tcW w:w="9628" w:type="dxa"/>
          </w:tcPr>
          <w:p w:rsidR="00531DFC" w:rsidRPr="00AC4229" w:rsidRDefault="00531DFC" w:rsidP="00531DFC">
            <w:pPr>
              <w:rPr>
                <w:rFonts w:ascii="Times New Roman" w:eastAsia="宋体" w:hAnsi="Times New Roman"/>
                <w:i/>
                <w:szCs w:val="20"/>
              </w:rPr>
            </w:pPr>
            <w:r w:rsidRPr="00AC4229">
              <w:rPr>
                <w:rFonts w:ascii="Times New Roman" w:eastAsia="宋体" w:hAnsi="Times New Roman" w:hint="eastAsia"/>
                <w:i/>
                <w:szCs w:val="20"/>
              </w:rPr>
              <w:t>F</w:t>
            </w:r>
            <w:r w:rsidRPr="00AC4229">
              <w:rPr>
                <w:rFonts w:ascii="Times New Roman" w:eastAsia="宋体" w:hAnsi="Times New Roman"/>
                <w:i/>
                <w:szCs w:val="20"/>
              </w:rPr>
              <w:t>or better understanding, the above agreements can be summarized into the tables below.</w:t>
            </w:r>
          </w:p>
          <w:p w:rsidR="00531DFC" w:rsidRPr="00AC4229" w:rsidRDefault="00531DFC" w:rsidP="00531DFC">
            <w:pPr>
              <w:keepNext/>
              <w:keepLines/>
              <w:overflowPunct w:val="0"/>
              <w:autoSpaceDE w:val="0"/>
              <w:autoSpaceDN w:val="0"/>
              <w:adjustRightInd w:val="0"/>
              <w:jc w:val="center"/>
              <w:rPr>
                <w:rFonts w:ascii="Arial" w:eastAsia="宋体" w:hAnsi="Arial" w:cs="Arial"/>
                <w:b/>
                <w:bCs/>
                <w:i/>
                <w:szCs w:val="20"/>
                <w:lang w:eastAsia="ko-KR"/>
              </w:rPr>
            </w:pPr>
            <w:r w:rsidRPr="00AC4229">
              <w:rPr>
                <w:rFonts w:ascii="Arial" w:eastAsia="宋体" w:hAnsi="Arial" w:cs="Arial"/>
                <w:b/>
                <w:bCs/>
                <w:i/>
                <w:szCs w:val="20"/>
                <w:lang w:eastAsia="ko-KR"/>
              </w:rPr>
              <w:t>Table 2.2.1-1: Scenarios for SBFD co-ex study</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0"/>
              <w:gridCol w:w="1307"/>
              <w:gridCol w:w="2432"/>
              <w:gridCol w:w="1133"/>
            </w:tblGrid>
            <w:tr w:rsidR="00531DFC" w:rsidRPr="00AC4229" w:rsidTr="000F3EF5">
              <w:trPr>
                <w:trHeight w:val="660"/>
                <w:jc w:val="center"/>
              </w:trPr>
              <w:tc>
                <w:tcPr>
                  <w:tcW w:w="0" w:type="auto"/>
                  <w:vAlign w:val="center"/>
                </w:tcPr>
                <w:p w:rsidR="00531DFC" w:rsidRPr="00AC4229" w:rsidRDefault="00531DFC" w:rsidP="00531DFC">
                  <w:pPr>
                    <w:keepNext/>
                    <w:keepLines/>
                    <w:overflowPunct w:val="0"/>
                    <w:autoSpaceDE w:val="0"/>
                    <w:autoSpaceDN w:val="0"/>
                    <w:adjustRightInd w:val="0"/>
                    <w:jc w:val="center"/>
                    <w:rPr>
                      <w:rFonts w:ascii="Arial" w:eastAsia="Times New Roman" w:hAnsi="Arial"/>
                      <w:b/>
                      <w:bCs/>
                      <w:i/>
                      <w:sz w:val="18"/>
                      <w:szCs w:val="18"/>
                    </w:rPr>
                  </w:pPr>
                  <w:r w:rsidRPr="00AC4229">
                    <w:rPr>
                      <w:rFonts w:ascii="Arial" w:eastAsia="Times New Roman" w:hAnsi="Arial" w:hint="eastAsia"/>
                      <w:b/>
                      <w:bCs/>
                      <w:i/>
                      <w:sz w:val="18"/>
                      <w:szCs w:val="18"/>
                    </w:rPr>
                    <w:t>F</w:t>
                  </w:r>
                  <w:r w:rsidRPr="00AC4229">
                    <w:rPr>
                      <w:rFonts w:ascii="Arial" w:eastAsia="Times New Roman" w:hAnsi="Arial"/>
                      <w:b/>
                      <w:bCs/>
                      <w:i/>
                      <w:sz w:val="18"/>
                      <w:szCs w:val="18"/>
                    </w:rPr>
                    <w:t>R</w:t>
                  </w:r>
                </w:p>
              </w:tc>
              <w:tc>
                <w:tcPr>
                  <w:tcW w:w="0" w:type="auto"/>
                  <w:vAlign w:val="center"/>
                </w:tcPr>
                <w:p w:rsidR="00531DFC" w:rsidRPr="00AC4229" w:rsidRDefault="00531DFC" w:rsidP="00531DFC">
                  <w:pPr>
                    <w:keepNext/>
                    <w:keepLines/>
                    <w:overflowPunct w:val="0"/>
                    <w:autoSpaceDE w:val="0"/>
                    <w:autoSpaceDN w:val="0"/>
                    <w:adjustRightInd w:val="0"/>
                    <w:jc w:val="center"/>
                    <w:rPr>
                      <w:rFonts w:ascii="Arial" w:eastAsia="Times New Roman" w:hAnsi="Arial"/>
                      <w:bCs/>
                      <w:i/>
                      <w:sz w:val="18"/>
                      <w:szCs w:val="18"/>
                      <w:lang w:eastAsia="ko-KR"/>
                    </w:rPr>
                  </w:pPr>
                  <w:r w:rsidRPr="00AC4229">
                    <w:rPr>
                      <w:rFonts w:ascii="Arial" w:eastAsia="Times New Roman" w:hAnsi="Arial"/>
                      <w:b/>
                      <w:bCs/>
                      <w:i/>
                      <w:sz w:val="18"/>
                      <w:szCs w:val="18"/>
                      <w:lang w:eastAsia="ko-KR"/>
                    </w:rPr>
                    <w:t>Scenario</w:t>
                  </w:r>
                </w:p>
                <w:p w:rsidR="00531DFC" w:rsidRPr="00AC4229" w:rsidRDefault="00531DFC" w:rsidP="00531DFC">
                  <w:pPr>
                    <w:keepNext/>
                    <w:keepLines/>
                    <w:overflowPunct w:val="0"/>
                    <w:autoSpaceDE w:val="0"/>
                    <w:autoSpaceDN w:val="0"/>
                    <w:adjustRightInd w:val="0"/>
                    <w:jc w:val="center"/>
                    <w:rPr>
                      <w:rFonts w:ascii="Arial" w:eastAsia="Times New Roman" w:hAnsi="Arial"/>
                      <w:bCs/>
                      <w:i/>
                      <w:sz w:val="18"/>
                      <w:szCs w:val="18"/>
                      <w:lang w:eastAsia="ko-KR"/>
                    </w:rPr>
                  </w:pPr>
                  <w:r w:rsidRPr="00AC4229">
                    <w:rPr>
                      <w:rFonts w:ascii="Arial" w:eastAsia="Times New Roman" w:hAnsi="Arial"/>
                      <w:b/>
                      <w:bCs/>
                      <w:i/>
                      <w:sz w:val="18"/>
                      <w:szCs w:val="18"/>
                      <w:lang w:eastAsia="ko-KR"/>
                    </w:rPr>
                    <w:t>No.</w:t>
                  </w:r>
                </w:p>
              </w:tc>
              <w:tc>
                <w:tcPr>
                  <w:tcW w:w="0" w:type="auto"/>
                  <w:vAlign w:val="center"/>
                </w:tcPr>
                <w:p w:rsidR="00531DFC" w:rsidRPr="00AC4229" w:rsidRDefault="00531DFC" w:rsidP="00531DFC">
                  <w:pPr>
                    <w:keepNext/>
                    <w:keepLines/>
                    <w:overflowPunct w:val="0"/>
                    <w:autoSpaceDE w:val="0"/>
                    <w:autoSpaceDN w:val="0"/>
                    <w:adjustRightInd w:val="0"/>
                    <w:jc w:val="center"/>
                    <w:rPr>
                      <w:rFonts w:ascii="Arial" w:eastAsia="Times New Roman" w:hAnsi="Arial"/>
                      <w:bCs/>
                      <w:i/>
                      <w:sz w:val="18"/>
                      <w:szCs w:val="18"/>
                      <w:lang w:eastAsia="ko-KR"/>
                    </w:rPr>
                  </w:pPr>
                  <w:r w:rsidRPr="00AC4229">
                    <w:rPr>
                      <w:rFonts w:ascii="Arial" w:eastAsia="Times New Roman" w:hAnsi="Arial"/>
                      <w:b/>
                      <w:bCs/>
                      <w:i/>
                      <w:sz w:val="18"/>
                      <w:szCs w:val="18"/>
                      <w:lang w:eastAsia="ko-KR"/>
                    </w:rPr>
                    <w:t>Deployment Scenario</w:t>
                  </w:r>
                  <w:r w:rsidRPr="00AC4229">
                    <w:rPr>
                      <w:rFonts w:ascii="Arial" w:eastAsia="Times New Roman" w:hAnsi="Arial"/>
                      <w:b/>
                      <w:bCs/>
                      <w:i/>
                      <w:sz w:val="18"/>
                      <w:szCs w:val="18"/>
                      <w:vertAlign w:val="superscript"/>
                    </w:rPr>
                    <w:t>1</w:t>
                  </w:r>
                </w:p>
                <w:p w:rsidR="00531DFC" w:rsidRPr="00AC4229" w:rsidRDefault="00531DFC" w:rsidP="00531DFC">
                  <w:pPr>
                    <w:keepNext/>
                    <w:keepLines/>
                    <w:overflowPunct w:val="0"/>
                    <w:autoSpaceDE w:val="0"/>
                    <w:autoSpaceDN w:val="0"/>
                    <w:adjustRightInd w:val="0"/>
                    <w:jc w:val="center"/>
                    <w:rPr>
                      <w:rFonts w:ascii="Arial" w:eastAsia="Times New Roman" w:hAnsi="Arial"/>
                      <w:bCs/>
                      <w:i/>
                      <w:sz w:val="18"/>
                      <w:szCs w:val="18"/>
                      <w:lang w:eastAsia="ko-KR"/>
                    </w:rPr>
                  </w:pPr>
                  <w:r w:rsidRPr="00AC4229">
                    <w:rPr>
                      <w:rFonts w:ascii="Arial" w:eastAsia="Times New Roman" w:hAnsi="Arial"/>
                      <w:b/>
                      <w:bCs/>
                      <w:i/>
                      <w:sz w:val="18"/>
                      <w:szCs w:val="18"/>
                      <w:lang w:eastAsia="ko-KR"/>
                    </w:rPr>
                    <w:t>(Aggressor -&gt; Victim)</w:t>
                  </w:r>
                </w:p>
              </w:tc>
              <w:tc>
                <w:tcPr>
                  <w:tcW w:w="0" w:type="auto"/>
                  <w:vAlign w:val="center"/>
                </w:tcPr>
                <w:p w:rsidR="00531DFC" w:rsidRPr="00AC4229" w:rsidRDefault="00531DFC" w:rsidP="00531DFC">
                  <w:pPr>
                    <w:keepNext/>
                    <w:keepLines/>
                    <w:overflowPunct w:val="0"/>
                    <w:autoSpaceDE w:val="0"/>
                    <w:autoSpaceDN w:val="0"/>
                    <w:adjustRightInd w:val="0"/>
                    <w:jc w:val="center"/>
                    <w:rPr>
                      <w:rFonts w:ascii="Arial" w:eastAsia="等线" w:hAnsi="Arial"/>
                      <w:b/>
                      <w:bCs/>
                      <w:i/>
                      <w:sz w:val="18"/>
                      <w:szCs w:val="18"/>
                    </w:rPr>
                  </w:pPr>
                  <w:r w:rsidRPr="00AC4229">
                    <w:rPr>
                      <w:rFonts w:ascii="Arial" w:eastAsia="等线" w:hAnsi="Arial" w:hint="eastAsia"/>
                      <w:b/>
                      <w:bCs/>
                      <w:i/>
                      <w:sz w:val="18"/>
                      <w:szCs w:val="18"/>
                    </w:rPr>
                    <w:t>P</w:t>
                  </w:r>
                  <w:r w:rsidRPr="00AC4229">
                    <w:rPr>
                      <w:rFonts w:ascii="Arial" w:eastAsia="等线" w:hAnsi="Arial"/>
                      <w:b/>
                      <w:bCs/>
                      <w:i/>
                      <w:sz w:val="18"/>
                      <w:szCs w:val="18"/>
                    </w:rPr>
                    <w:t>riority</w:t>
                  </w:r>
                </w:p>
              </w:tc>
            </w:tr>
            <w:tr w:rsidR="00531DFC" w:rsidRPr="00AC4229" w:rsidTr="000F3EF5">
              <w:trPr>
                <w:trHeight w:val="329"/>
                <w:jc w:val="center"/>
              </w:trPr>
              <w:tc>
                <w:tcPr>
                  <w:tcW w:w="0" w:type="auto"/>
                  <w:vMerge w:val="restart"/>
                  <w:vAlign w:val="center"/>
                </w:tcPr>
                <w:p w:rsidR="00531DFC" w:rsidRPr="00AC4229" w:rsidRDefault="00531DFC" w:rsidP="00531DFC">
                  <w:pPr>
                    <w:keepNext/>
                    <w:keepLines/>
                    <w:overflowPunct w:val="0"/>
                    <w:autoSpaceDE w:val="0"/>
                    <w:autoSpaceDN w:val="0"/>
                    <w:adjustRightInd w:val="0"/>
                    <w:jc w:val="center"/>
                    <w:rPr>
                      <w:rFonts w:ascii="Arial" w:eastAsia="Times New Roman" w:hAnsi="Arial"/>
                      <w:bCs/>
                      <w:i/>
                      <w:sz w:val="18"/>
                      <w:szCs w:val="18"/>
                    </w:rPr>
                  </w:pPr>
                  <w:r w:rsidRPr="00AC4229">
                    <w:rPr>
                      <w:rFonts w:ascii="Arial" w:eastAsia="Times New Roman" w:hAnsi="Arial"/>
                      <w:bCs/>
                      <w:i/>
                      <w:sz w:val="18"/>
                      <w:szCs w:val="18"/>
                    </w:rPr>
                    <w:t>FR1</w:t>
                  </w:r>
                  <w:r w:rsidRPr="00AC4229">
                    <w:rPr>
                      <w:rFonts w:ascii="Arial" w:eastAsia="Times New Roman" w:hAnsi="Arial"/>
                      <w:bCs/>
                      <w:i/>
                      <w:sz w:val="18"/>
                      <w:szCs w:val="18"/>
                    </w:rPr>
                    <w:br/>
                    <w:t>(4GHz)</w:t>
                  </w:r>
                  <w:r w:rsidRPr="00AC4229">
                    <w:rPr>
                      <w:rFonts w:ascii="Arial" w:eastAsia="Times New Roman" w:hAnsi="Arial"/>
                      <w:b/>
                      <w:bCs/>
                      <w:i/>
                      <w:sz w:val="18"/>
                      <w:szCs w:val="18"/>
                      <w:vertAlign w:val="superscript"/>
                    </w:rPr>
                    <w:t xml:space="preserve"> </w:t>
                  </w:r>
                </w:p>
              </w:tc>
              <w:tc>
                <w:tcPr>
                  <w:tcW w:w="0" w:type="auto"/>
                  <w:vAlign w:val="center"/>
                </w:tcPr>
                <w:p w:rsidR="00531DFC" w:rsidRPr="00AC4229" w:rsidRDefault="00531DFC" w:rsidP="00531DFC">
                  <w:pPr>
                    <w:keepNext/>
                    <w:keepLines/>
                    <w:overflowPunct w:val="0"/>
                    <w:autoSpaceDE w:val="0"/>
                    <w:autoSpaceDN w:val="0"/>
                    <w:adjustRightInd w:val="0"/>
                    <w:jc w:val="center"/>
                    <w:rPr>
                      <w:rFonts w:ascii="Arial" w:eastAsia="Times New Roman" w:hAnsi="Arial"/>
                      <w:bCs/>
                      <w:i/>
                      <w:sz w:val="18"/>
                      <w:szCs w:val="18"/>
                    </w:rPr>
                  </w:pPr>
                  <w:r w:rsidRPr="00AC4229">
                    <w:rPr>
                      <w:rFonts w:ascii="Arial" w:eastAsia="Times New Roman" w:hAnsi="Arial" w:hint="eastAsia"/>
                      <w:bCs/>
                      <w:i/>
                      <w:sz w:val="18"/>
                      <w:szCs w:val="18"/>
                    </w:rPr>
                    <w:t>1</w:t>
                  </w:r>
                </w:p>
              </w:tc>
              <w:tc>
                <w:tcPr>
                  <w:tcW w:w="0" w:type="auto"/>
                  <w:vAlign w:val="center"/>
                </w:tcPr>
                <w:p w:rsidR="00531DFC" w:rsidRPr="00AC4229" w:rsidRDefault="00531DFC" w:rsidP="00531DFC">
                  <w:pPr>
                    <w:keepNext/>
                    <w:keepLines/>
                    <w:overflowPunct w:val="0"/>
                    <w:autoSpaceDE w:val="0"/>
                    <w:autoSpaceDN w:val="0"/>
                    <w:adjustRightInd w:val="0"/>
                    <w:jc w:val="center"/>
                    <w:rPr>
                      <w:rFonts w:ascii="Arial" w:eastAsia="等线" w:hAnsi="Arial"/>
                      <w:bCs/>
                      <w:i/>
                      <w:sz w:val="18"/>
                      <w:szCs w:val="18"/>
                    </w:rPr>
                  </w:pPr>
                  <w:r w:rsidRPr="00AC4229">
                    <w:rPr>
                      <w:rFonts w:ascii="Arial" w:eastAsia="Times New Roman" w:hAnsi="Arial"/>
                      <w:bCs/>
                      <w:i/>
                      <w:sz w:val="18"/>
                      <w:szCs w:val="18"/>
                    </w:rPr>
                    <w:t xml:space="preserve">Urban </w:t>
                  </w:r>
                  <w:r w:rsidRPr="00AC4229">
                    <w:rPr>
                      <w:rFonts w:ascii="Arial" w:eastAsia="Times New Roman" w:hAnsi="Arial" w:hint="eastAsia"/>
                      <w:bCs/>
                      <w:i/>
                      <w:sz w:val="18"/>
                      <w:szCs w:val="18"/>
                    </w:rPr>
                    <w:t>M</w:t>
                  </w:r>
                  <w:r w:rsidRPr="00AC4229">
                    <w:rPr>
                      <w:rFonts w:ascii="Arial" w:eastAsia="Times New Roman" w:hAnsi="Arial"/>
                      <w:bCs/>
                      <w:i/>
                      <w:sz w:val="18"/>
                      <w:szCs w:val="18"/>
                    </w:rPr>
                    <w:t>acro -&gt; Urban Macro</w:t>
                  </w:r>
                </w:p>
              </w:tc>
              <w:tc>
                <w:tcPr>
                  <w:tcW w:w="0" w:type="auto"/>
                  <w:vAlign w:val="center"/>
                </w:tcPr>
                <w:p w:rsidR="00531DFC" w:rsidRPr="00AC4229" w:rsidRDefault="00531DFC" w:rsidP="00531DFC">
                  <w:pPr>
                    <w:keepNext/>
                    <w:keepLines/>
                    <w:overflowPunct w:val="0"/>
                    <w:autoSpaceDE w:val="0"/>
                    <w:autoSpaceDN w:val="0"/>
                    <w:adjustRightInd w:val="0"/>
                    <w:jc w:val="center"/>
                    <w:rPr>
                      <w:rFonts w:ascii="Arial" w:eastAsia="等线" w:hAnsi="Arial"/>
                      <w:bCs/>
                      <w:i/>
                      <w:sz w:val="18"/>
                      <w:szCs w:val="18"/>
                    </w:rPr>
                  </w:pPr>
                  <w:r w:rsidRPr="00AC4229">
                    <w:rPr>
                      <w:rFonts w:ascii="Arial" w:eastAsia="等线" w:hAnsi="Arial" w:hint="eastAsia"/>
                      <w:bCs/>
                      <w:i/>
                      <w:sz w:val="18"/>
                      <w:szCs w:val="18"/>
                    </w:rPr>
                    <w:t>H</w:t>
                  </w:r>
                  <w:r w:rsidRPr="00AC4229">
                    <w:rPr>
                      <w:rFonts w:ascii="Arial" w:eastAsia="等线" w:hAnsi="Arial"/>
                      <w:bCs/>
                      <w:i/>
                      <w:sz w:val="18"/>
                      <w:szCs w:val="18"/>
                    </w:rPr>
                    <w:t>igh</w:t>
                  </w:r>
                </w:p>
              </w:tc>
            </w:tr>
            <w:tr w:rsidR="00531DFC" w:rsidRPr="00AC4229" w:rsidTr="000F3EF5">
              <w:trPr>
                <w:trHeight w:val="329"/>
                <w:jc w:val="center"/>
              </w:trPr>
              <w:tc>
                <w:tcPr>
                  <w:tcW w:w="0" w:type="auto"/>
                  <w:vMerge/>
                  <w:vAlign w:val="center"/>
                </w:tcPr>
                <w:p w:rsidR="00531DFC" w:rsidRPr="00AC4229" w:rsidRDefault="00531DFC" w:rsidP="00531DFC">
                  <w:pPr>
                    <w:keepNext/>
                    <w:keepLines/>
                    <w:overflowPunct w:val="0"/>
                    <w:autoSpaceDE w:val="0"/>
                    <w:autoSpaceDN w:val="0"/>
                    <w:adjustRightInd w:val="0"/>
                    <w:jc w:val="center"/>
                    <w:rPr>
                      <w:rFonts w:ascii="Arial" w:eastAsia="Times New Roman" w:hAnsi="Arial"/>
                      <w:bCs/>
                      <w:i/>
                      <w:sz w:val="18"/>
                      <w:szCs w:val="18"/>
                    </w:rPr>
                  </w:pPr>
                </w:p>
              </w:tc>
              <w:tc>
                <w:tcPr>
                  <w:tcW w:w="0" w:type="auto"/>
                  <w:vAlign w:val="center"/>
                </w:tcPr>
                <w:p w:rsidR="00531DFC" w:rsidRPr="00AC4229" w:rsidRDefault="00531DFC" w:rsidP="00531DFC">
                  <w:pPr>
                    <w:keepNext/>
                    <w:keepLines/>
                    <w:overflowPunct w:val="0"/>
                    <w:autoSpaceDE w:val="0"/>
                    <w:autoSpaceDN w:val="0"/>
                    <w:adjustRightInd w:val="0"/>
                    <w:jc w:val="center"/>
                    <w:rPr>
                      <w:rFonts w:ascii="Arial" w:eastAsia="Times New Roman" w:hAnsi="Arial"/>
                      <w:bCs/>
                      <w:i/>
                      <w:sz w:val="18"/>
                      <w:szCs w:val="18"/>
                    </w:rPr>
                  </w:pPr>
                  <w:r w:rsidRPr="00AC4229">
                    <w:rPr>
                      <w:rFonts w:ascii="Arial" w:eastAsia="Times New Roman" w:hAnsi="Arial" w:hint="eastAsia"/>
                      <w:bCs/>
                      <w:i/>
                      <w:sz w:val="18"/>
                      <w:szCs w:val="18"/>
                    </w:rPr>
                    <w:t>2</w:t>
                  </w:r>
                </w:p>
              </w:tc>
              <w:tc>
                <w:tcPr>
                  <w:tcW w:w="0" w:type="auto"/>
                  <w:vAlign w:val="center"/>
                </w:tcPr>
                <w:p w:rsidR="00531DFC" w:rsidRPr="00AC4229" w:rsidRDefault="00531DFC" w:rsidP="00531DFC">
                  <w:pPr>
                    <w:keepNext/>
                    <w:keepLines/>
                    <w:overflowPunct w:val="0"/>
                    <w:autoSpaceDE w:val="0"/>
                    <w:autoSpaceDN w:val="0"/>
                    <w:adjustRightInd w:val="0"/>
                    <w:jc w:val="center"/>
                    <w:rPr>
                      <w:rFonts w:ascii="Arial" w:eastAsia="Times New Roman" w:hAnsi="Arial"/>
                      <w:bCs/>
                      <w:i/>
                      <w:sz w:val="18"/>
                      <w:szCs w:val="18"/>
                    </w:rPr>
                  </w:pPr>
                  <w:r w:rsidRPr="00AC4229">
                    <w:rPr>
                      <w:rFonts w:ascii="Arial" w:eastAsia="Times New Roman" w:hAnsi="Arial"/>
                      <w:bCs/>
                      <w:i/>
                      <w:sz w:val="18"/>
                      <w:szCs w:val="18"/>
                    </w:rPr>
                    <w:t>Indoor -&gt; Indoor</w:t>
                  </w:r>
                </w:p>
              </w:tc>
              <w:tc>
                <w:tcPr>
                  <w:tcW w:w="0" w:type="auto"/>
                  <w:vAlign w:val="center"/>
                </w:tcPr>
                <w:p w:rsidR="00531DFC" w:rsidRPr="00AC4229" w:rsidRDefault="00531DFC" w:rsidP="00531DFC">
                  <w:pPr>
                    <w:keepNext/>
                    <w:keepLines/>
                    <w:overflowPunct w:val="0"/>
                    <w:autoSpaceDE w:val="0"/>
                    <w:autoSpaceDN w:val="0"/>
                    <w:adjustRightInd w:val="0"/>
                    <w:jc w:val="center"/>
                    <w:rPr>
                      <w:rFonts w:ascii="Arial" w:eastAsia="等线" w:hAnsi="Arial"/>
                      <w:bCs/>
                      <w:i/>
                      <w:sz w:val="18"/>
                      <w:szCs w:val="18"/>
                    </w:rPr>
                  </w:pPr>
                  <w:r w:rsidRPr="00AC4229">
                    <w:rPr>
                      <w:rFonts w:ascii="Arial" w:eastAsia="等线" w:hAnsi="Arial" w:hint="eastAsia"/>
                      <w:bCs/>
                      <w:i/>
                      <w:sz w:val="18"/>
                      <w:szCs w:val="18"/>
                    </w:rPr>
                    <w:t>L</w:t>
                  </w:r>
                  <w:r w:rsidRPr="00AC4229">
                    <w:rPr>
                      <w:rFonts w:ascii="Arial" w:eastAsia="等线" w:hAnsi="Arial"/>
                      <w:bCs/>
                      <w:i/>
                      <w:sz w:val="18"/>
                      <w:szCs w:val="18"/>
                    </w:rPr>
                    <w:t>ow</w:t>
                  </w:r>
                </w:p>
              </w:tc>
            </w:tr>
            <w:tr w:rsidR="00531DFC" w:rsidRPr="00AC4229" w:rsidTr="000F3EF5">
              <w:trPr>
                <w:trHeight w:val="329"/>
                <w:jc w:val="center"/>
              </w:trPr>
              <w:tc>
                <w:tcPr>
                  <w:tcW w:w="0" w:type="auto"/>
                  <w:vMerge w:val="restart"/>
                  <w:vAlign w:val="center"/>
                </w:tcPr>
                <w:p w:rsidR="00531DFC" w:rsidRPr="00AC4229" w:rsidRDefault="00531DFC" w:rsidP="00531DFC">
                  <w:pPr>
                    <w:keepNext/>
                    <w:keepLines/>
                    <w:overflowPunct w:val="0"/>
                    <w:autoSpaceDE w:val="0"/>
                    <w:autoSpaceDN w:val="0"/>
                    <w:adjustRightInd w:val="0"/>
                    <w:jc w:val="center"/>
                    <w:rPr>
                      <w:rFonts w:ascii="Arial" w:eastAsia="等线" w:hAnsi="Arial"/>
                      <w:bCs/>
                      <w:i/>
                      <w:sz w:val="18"/>
                      <w:szCs w:val="18"/>
                    </w:rPr>
                  </w:pPr>
                  <w:r w:rsidRPr="00AC4229">
                    <w:rPr>
                      <w:rFonts w:ascii="Arial" w:eastAsia="等线" w:hAnsi="Arial" w:hint="eastAsia"/>
                      <w:bCs/>
                      <w:i/>
                      <w:sz w:val="18"/>
                      <w:szCs w:val="18"/>
                    </w:rPr>
                    <w:lastRenderedPageBreak/>
                    <w:t>F</w:t>
                  </w:r>
                  <w:r w:rsidRPr="00AC4229">
                    <w:rPr>
                      <w:rFonts w:ascii="Arial" w:eastAsia="等线" w:hAnsi="Arial"/>
                      <w:bCs/>
                      <w:i/>
                      <w:sz w:val="18"/>
                      <w:szCs w:val="18"/>
                    </w:rPr>
                    <w:t>R2</w:t>
                  </w:r>
                </w:p>
                <w:p w:rsidR="00531DFC" w:rsidRPr="00AC4229" w:rsidRDefault="00531DFC" w:rsidP="00531DFC">
                  <w:pPr>
                    <w:keepNext/>
                    <w:keepLines/>
                    <w:overflowPunct w:val="0"/>
                    <w:autoSpaceDE w:val="0"/>
                    <w:autoSpaceDN w:val="0"/>
                    <w:adjustRightInd w:val="0"/>
                    <w:jc w:val="center"/>
                    <w:rPr>
                      <w:rFonts w:ascii="Arial" w:eastAsia="等线" w:hAnsi="Arial"/>
                      <w:bCs/>
                      <w:i/>
                      <w:sz w:val="18"/>
                      <w:szCs w:val="18"/>
                    </w:rPr>
                  </w:pPr>
                  <w:r w:rsidRPr="00AC4229">
                    <w:rPr>
                      <w:rFonts w:ascii="Arial" w:eastAsia="等线" w:hAnsi="Arial"/>
                      <w:bCs/>
                      <w:i/>
                      <w:sz w:val="18"/>
                      <w:szCs w:val="18"/>
                    </w:rPr>
                    <w:t>(30GHz)</w:t>
                  </w:r>
                  <w:r w:rsidRPr="00AC4229">
                    <w:rPr>
                      <w:rFonts w:ascii="Arial" w:eastAsia="Times New Roman" w:hAnsi="Arial"/>
                      <w:b/>
                      <w:bCs/>
                      <w:i/>
                      <w:sz w:val="18"/>
                      <w:szCs w:val="18"/>
                      <w:vertAlign w:val="superscript"/>
                    </w:rPr>
                    <w:t xml:space="preserve"> </w:t>
                  </w:r>
                </w:p>
              </w:tc>
              <w:tc>
                <w:tcPr>
                  <w:tcW w:w="0" w:type="auto"/>
                  <w:vAlign w:val="center"/>
                </w:tcPr>
                <w:p w:rsidR="00531DFC" w:rsidRPr="00AC4229" w:rsidRDefault="00531DFC" w:rsidP="00531DFC">
                  <w:pPr>
                    <w:keepNext/>
                    <w:keepLines/>
                    <w:overflowPunct w:val="0"/>
                    <w:autoSpaceDE w:val="0"/>
                    <w:autoSpaceDN w:val="0"/>
                    <w:adjustRightInd w:val="0"/>
                    <w:jc w:val="center"/>
                    <w:rPr>
                      <w:rFonts w:ascii="Arial" w:eastAsia="等线" w:hAnsi="Arial"/>
                      <w:bCs/>
                      <w:i/>
                      <w:sz w:val="18"/>
                      <w:szCs w:val="18"/>
                    </w:rPr>
                  </w:pPr>
                  <w:r w:rsidRPr="00AC4229">
                    <w:rPr>
                      <w:rFonts w:ascii="Arial" w:eastAsia="等线" w:hAnsi="Arial" w:hint="eastAsia"/>
                      <w:bCs/>
                      <w:i/>
                      <w:sz w:val="18"/>
                      <w:szCs w:val="18"/>
                    </w:rPr>
                    <w:t>3</w:t>
                  </w:r>
                </w:p>
              </w:tc>
              <w:tc>
                <w:tcPr>
                  <w:tcW w:w="0" w:type="auto"/>
                  <w:vAlign w:val="center"/>
                </w:tcPr>
                <w:p w:rsidR="00531DFC" w:rsidRPr="00AC4229" w:rsidRDefault="00531DFC" w:rsidP="00531DFC">
                  <w:pPr>
                    <w:keepNext/>
                    <w:keepLines/>
                    <w:overflowPunct w:val="0"/>
                    <w:autoSpaceDE w:val="0"/>
                    <w:autoSpaceDN w:val="0"/>
                    <w:adjustRightInd w:val="0"/>
                    <w:jc w:val="center"/>
                    <w:rPr>
                      <w:rFonts w:ascii="Arial" w:eastAsia="等线" w:hAnsi="Arial"/>
                      <w:bCs/>
                      <w:i/>
                      <w:sz w:val="18"/>
                      <w:szCs w:val="18"/>
                    </w:rPr>
                  </w:pPr>
                  <w:r w:rsidRPr="00AC4229">
                    <w:rPr>
                      <w:rFonts w:ascii="Arial" w:eastAsia="等线" w:hAnsi="Arial" w:hint="eastAsia"/>
                      <w:bCs/>
                      <w:i/>
                      <w:sz w:val="18"/>
                      <w:szCs w:val="18"/>
                    </w:rPr>
                    <w:t>U</w:t>
                  </w:r>
                  <w:r w:rsidRPr="00AC4229">
                    <w:rPr>
                      <w:rFonts w:ascii="Arial" w:eastAsia="等线" w:hAnsi="Arial"/>
                      <w:bCs/>
                      <w:i/>
                      <w:sz w:val="18"/>
                      <w:szCs w:val="18"/>
                    </w:rPr>
                    <w:t>rban Macro -&gt; Urban Macro</w:t>
                  </w:r>
                </w:p>
              </w:tc>
              <w:tc>
                <w:tcPr>
                  <w:tcW w:w="0" w:type="auto"/>
                  <w:vAlign w:val="center"/>
                </w:tcPr>
                <w:p w:rsidR="00531DFC" w:rsidRPr="00AC4229" w:rsidRDefault="00531DFC" w:rsidP="00531DFC">
                  <w:pPr>
                    <w:keepNext/>
                    <w:keepLines/>
                    <w:overflowPunct w:val="0"/>
                    <w:autoSpaceDE w:val="0"/>
                    <w:autoSpaceDN w:val="0"/>
                    <w:adjustRightInd w:val="0"/>
                    <w:jc w:val="center"/>
                    <w:rPr>
                      <w:rFonts w:ascii="Arial" w:eastAsia="等线" w:hAnsi="Arial"/>
                      <w:bCs/>
                      <w:i/>
                      <w:sz w:val="18"/>
                      <w:szCs w:val="18"/>
                    </w:rPr>
                  </w:pPr>
                  <w:r w:rsidRPr="00AC4229">
                    <w:rPr>
                      <w:rFonts w:ascii="Arial" w:eastAsia="等线" w:hAnsi="Arial" w:hint="eastAsia"/>
                      <w:bCs/>
                      <w:i/>
                      <w:sz w:val="18"/>
                      <w:szCs w:val="18"/>
                    </w:rPr>
                    <w:t>H</w:t>
                  </w:r>
                  <w:r w:rsidRPr="00AC4229">
                    <w:rPr>
                      <w:rFonts w:ascii="Arial" w:eastAsia="等线" w:hAnsi="Arial"/>
                      <w:bCs/>
                      <w:i/>
                      <w:sz w:val="18"/>
                      <w:szCs w:val="18"/>
                    </w:rPr>
                    <w:t>igh</w:t>
                  </w:r>
                </w:p>
              </w:tc>
            </w:tr>
            <w:tr w:rsidR="00531DFC" w:rsidRPr="00AC4229" w:rsidTr="000F3EF5">
              <w:trPr>
                <w:trHeight w:val="329"/>
                <w:jc w:val="center"/>
              </w:trPr>
              <w:tc>
                <w:tcPr>
                  <w:tcW w:w="0" w:type="auto"/>
                  <w:vMerge/>
                  <w:vAlign w:val="center"/>
                </w:tcPr>
                <w:p w:rsidR="00531DFC" w:rsidRPr="00AC4229" w:rsidRDefault="00531DFC" w:rsidP="00531DFC">
                  <w:pPr>
                    <w:keepNext/>
                    <w:keepLines/>
                    <w:overflowPunct w:val="0"/>
                    <w:autoSpaceDE w:val="0"/>
                    <w:autoSpaceDN w:val="0"/>
                    <w:adjustRightInd w:val="0"/>
                    <w:jc w:val="center"/>
                    <w:rPr>
                      <w:rFonts w:ascii="Arial" w:eastAsia="Times New Roman" w:hAnsi="Arial"/>
                      <w:bCs/>
                      <w:i/>
                      <w:sz w:val="18"/>
                      <w:szCs w:val="18"/>
                    </w:rPr>
                  </w:pPr>
                </w:p>
              </w:tc>
              <w:tc>
                <w:tcPr>
                  <w:tcW w:w="0" w:type="auto"/>
                  <w:vAlign w:val="center"/>
                </w:tcPr>
                <w:p w:rsidR="00531DFC" w:rsidRPr="00AC4229" w:rsidRDefault="00531DFC" w:rsidP="00531DFC">
                  <w:pPr>
                    <w:keepNext/>
                    <w:keepLines/>
                    <w:overflowPunct w:val="0"/>
                    <w:autoSpaceDE w:val="0"/>
                    <w:autoSpaceDN w:val="0"/>
                    <w:adjustRightInd w:val="0"/>
                    <w:jc w:val="center"/>
                    <w:rPr>
                      <w:rFonts w:ascii="Arial" w:eastAsia="等线" w:hAnsi="Arial"/>
                      <w:bCs/>
                      <w:i/>
                      <w:sz w:val="18"/>
                      <w:szCs w:val="18"/>
                    </w:rPr>
                  </w:pPr>
                  <w:r w:rsidRPr="00AC4229">
                    <w:rPr>
                      <w:rFonts w:ascii="Arial" w:eastAsia="等线" w:hAnsi="Arial" w:hint="eastAsia"/>
                      <w:bCs/>
                      <w:i/>
                      <w:sz w:val="18"/>
                      <w:szCs w:val="18"/>
                    </w:rPr>
                    <w:t>4</w:t>
                  </w:r>
                </w:p>
              </w:tc>
              <w:tc>
                <w:tcPr>
                  <w:tcW w:w="0" w:type="auto"/>
                  <w:vAlign w:val="center"/>
                </w:tcPr>
                <w:p w:rsidR="00531DFC" w:rsidRPr="00AC4229" w:rsidRDefault="00531DFC" w:rsidP="00531DFC">
                  <w:pPr>
                    <w:keepNext/>
                    <w:keepLines/>
                    <w:overflowPunct w:val="0"/>
                    <w:autoSpaceDE w:val="0"/>
                    <w:autoSpaceDN w:val="0"/>
                    <w:adjustRightInd w:val="0"/>
                    <w:jc w:val="center"/>
                    <w:rPr>
                      <w:rFonts w:ascii="Arial" w:eastAsia="等线" w:hAnsi="Arial"/>
                      <w:bCs/>
                      <w:i/>
                      <w:sz w:val="18"/>
                      <w:szCs w:val="18"/>
                    </w:rPr>
                  </w:pPr>
                  <w:r w:rsidRPr="00AC4229">
                    <w:rPr>
                      <w:rFonts w:ascii="Arial" w:eastAsia="等线" w:hAnsi="Arial" w:hint="eastAsia"/>
                      <w:bCs/>
                      <w:i/>
                      <w:sz w:val="18"/>
                      <w:szCs w:val="18"/>
                    </w:rPr>
                    <w:t>U</w:t>
                  </w:r>
                  <w:r w:rsidRPr="00AC4229">
                    <w:rPr>
                      <w:rFonts w:ascii="Arial" w:eastAsia="等线" w:hAnsi="Arial"/>
                      <w:bCs/>
                      <w:i/>
                      <w:sz w:val="18"/>
                      <w:szCs w:val="18"/>
                    </w:rPr>
                    <w:t>rban Micro -&gt; Urban Micro</w:t>
                  </w:r>
                </w:p>
              </w:tc>
              <w:tc>
                <w:tcPr>
                  <w:tcW w:w="0" w:type="auto"/>
                  <w:vAlign w:val="center"/>
                </w:tcPr>
                <w:p w:rsidR="00531DFC" w:rsidRPr="00AC4229" w:rsidRDefault="00531DFC" w:rsidP="00531DFC">
                  <w:pPr>
                    <w:keepNext/>
                    <w:keepLines/>
                    <w:overflowPunct w:val="0"/>
                    <w:autoSpaceDE w:val="0"/>
                    <w:autoSpaceDN w:val="0"/>
                    <w:adjustRightInd w:val="0"/>
                    <w:jc w:val="center"/>
                    <w:rPr>
                      <w:rFonts w:ascii="Arial" w:eastAsia="等线" w:hAnsi="Arial"/>
                      <w:bCs/>
                      <w:i/>
                      <w:sz w:val="18"/>
                      <w:szCs w:val="18"/>
                    </w:rPr>
                  </w:pPr>
                  <w:r w:rsidRPr="00AC4229">
                    <w:rPr>
                      <w:rFonts w:ascii="Arial" w:eastAsia="等线" w:hAnsi="Arial" w:hint="eastAsia"/>
                      <w:bCs/>
                      <w:i/>
                      <w:sz w:val="18"/>
                      <w:szCs w:val="18"/>
                    </w:rPr>
                    <w:t>L</w:t>
                  </w:r>
                  <w:r w:rsidRPr="00AC4229">
                    <w:rPr>
                      <w:rFonts w:ascii="Arial" w:eastAsia="等线" w:hAnsi="Arial"/>
                      <w:bCs/>
                      <w:i/>
                      <w:sz w:val="18"/>
                      <w:szCs w:val="18"/>
                    </w:rPr>
                    <w:t>ow</w:t>
                  </w:r>
                </w:p>
              </w:tc>
            </w:tr>
            <w:tr w:rsidR="00531DFC" w:rsidRPr="00AC4229" w:rsidTr="000F3EF5">
              <w:trPr>
                <w:trHeight w:val="329"/>
                <w:jc w:val="center"/>
              </w:trPr>
              <w:tc>
                <w:tcPr>
                  <w:tcW w:w="0" w:type="auto"/>
                  <w:vMerge/>
                  <w:vAlign w:val="center"/>
                </w:tcPr>
                <w:p w:rsidR="00531DFC" w:rsidRPr="00AC4229" w:rsidRDefault="00531DFC" w:rsidP="00531DFC">
                  <w:pPr>
                    <w:keepNext/>
                    <w:keepLines/>
                    <w:overflowPunct w:val="0"/>
                    <w:autoSpaceDE w:val="0"/>
                    <w:autoSpaceDN w:val="0"/>
                    <w:adjustRightInd w:val="0"/>
                    <w:jc w:val="center"/>
                    <w:rPr>
                      <w:rFonts w:ascii="Arial" w:eastAsia="Times New Roman" w:hAnsi="Arial"/>
                      <w:bCs/>
                      <w:i/>
                      <w:sz w:val="18"/>
                      <w:szCs w:val="18"/>
                    </w:rPr>
                  </w:pPr>
                </w:p>
              </w:tc>
              <w:tc>
                <w:tcPr>
                  <w:tcW w:w="0" w:type="auto"/>
                  <w:vAlign w:val="center"/>
                </w:tcPr>
                <w:p w:rsidR="00531DFC" w:rsidRPr="00AC4229" w:rsidRDefault="00531DFC" w:rsidP="00531DFC">
                  <w:pPr>
                    <w:keepNext/>
                    <w:keepLines/>
                    <w:overflowPunct w:val="0"/>
                    <w:autoSpaceDE w:val="0"/>
                    <w:autoSpaceDN w:val="0"/>
                    <w:adjustRightInd w:val="0"/>
                    <w:jc w:val="center"/>
                    <w:rPr>
                      <w:rFonts w:ascii="Arial" w:eastAsia="等线" w:hAnsi="Arial"/>
                      <w:bCs/>
                      <w:i/>
                      <w:sz w:val="18"/>
                      <w:szCs w:val="18"/>
                    </w:rPr>
                  </w:pPr>
                  <w:r w:rsidRPr="00AC4229">
                    <w:rPr>
                      <w:rFonts w:ascii="Arial" w:eastAsia="等线" w:hAnsi="Arial" w:hint="eastAsia"/>
                      <w:bCs/>
                      <w:i/>
                      <w:sz w:val="18"/>
                      <w:szCs w:val="18"/>
                    </w:rPr>
                    <w:t>5</w:t>
                  </w:r>
                </w:p>
              </w:tc>
              <w:tc>
                <w:tcPr>
                  <w:tcW w:w="0" w:type="auto"/>
                  <w:vAlign w:val="center"/>
                </w:tcPr>
                <w:p w:rsidR="00531DFC" w:rsidRPr="00AC4229" w:rsidRDefault="00531DFC" w:rsidP="00531DFC">
                  <w:pPr>
                    <w:keepNext/>
                    <w:keepLines/>
                    <w:overflowPunct w:val="0"/>
                    <w:autoSpaceDE w:val="0"/>
                    <w:autoSpaceDN w:val="0"/>
                    <w:adjustRightInd w:val="0"/>
                    <w:jc w:val="center"/>
                    <w:rPr>
                      <w:rFonts w:ascii="Arial" w:eastAsia="等线" w:hAnsi="Arial"/>
                      <w:bCs/>
                      <w:i/>
                      <w:sz w:val="18"/>
                      <w:szCs w:val="18"/>
                    </w:rPr>
                  </w:pPr>
                  <w:r w:rsidRPr="00AC4229">
                    <w:rPr>
                      <w:rFonts w:ascii="Arial" w:eastAsia="等线" w:hAnsi="Arial" w:hint="eastAsia"/>
                      <w:bCs/>
                      <w:i/>
                      <w:sz w:val="18"/>
                      <w:szCs w:val="18"/>
                    </w:rPr>
                    <w:t>I</w:t>
                  </w:r>
                  <w:r w:rsidRPr="00AC4229">
                    <w:rPr>
                      <w:rFonts w:ascii="Arial" w:eastAsia="等线" w:hAnsi="Arial"/>
                      <w:bCs/>
                      <w:i/>
                      <w:sz w:val="18"/>
                      <w:szCs w:val="18"/>
                    </w:rPr>
                    <w:t>ndoor -&gt; Indoor</w:t>
                  </w:r>
                </w:p>
              </w:tc>
              <w:tc>
                <w:tcPr>
                  <w:tcW w:w="0" w:type="auto"/>
                  <w:vAlign w:val="center"/>
                </w:tcPr>
                <w:p w:rsidR="00531DFC" w:rsidRPr="00AC4229" w:rsidRDefault="00531DFC" w:rsidP="00531DFC">
                  <w:pPr>
                    <w:keepNext/>
                    <w:keepLines/>
                    <w:overflowPunct w:val="0"/>
                    <w:autoSpaceDE w:val="0"/>
                    <w:autoSpaceDN w:val="0"/>
                    <w:adjustRightInd w:val="0"/>
                    <w:jc w:val="center"/>
                    <w:rPr>
                      <w:rFonts w:ascii="Arial" w:eastAsia="等线" w:hAnsi="Arial"/>
                      <w:bCs/>
                      <w:i/>
                      <w:sz w:val="18"/>
                      <w:szCs w:val="18"/>
                    </w:rPr>
                  </w:pPr>
                  <w:r w:rsidRPr="00AC4229">
                    <w:rPr>
                      <w:rFonts w:ascii="Arial" w:eastAsia="等线" w:hAnsi="Arial" w:hint="eastAsia"/>
                      <w:bCs/>
                      <w:i/>
                      <w:sz w:val="18"/>
                      <w:szCs w:val="18"/>
                    </w:rPr>
                    <w:t>L</w:t>
                  </w:r>
                  <w:r w:rsidRPr="00AC4229">
                    <w:rPr>
                      <w:rFonts w:ascii="Arial" w:eastAsia="等线" w:hAnsi="Arial"/>
                      <w:bCs/>
                      <w:i/>
                      <w:sz w:val="18"/>
                      <w:szCs w:val="18"/>
                    </w:rPr>
                    <w:t>ow</w:t>
                  </w:r>
                </w:p>
              </w:tc>
            </w:tr>
            <w:tr w:rsidR="00531DFC" w:rsidRPr="00AC4229" w:rsidTr="000F3EF5">
              <w:trPr>
                <w:trHeight w:val="329"/>
                <w:jc w:val="center"/>
              </w:trPr>
              <w:tc>
                <w:tcPr>
                  <w:tcW w:w="0" w:type="auto"/>
                  <w:gridSpan w:val="4"/>
                  <w:vAlign w:val="center"/>
                </w:tcPr>
                <w:p w:rsidR="00531DFC" w:rsidRPr="00AC4229" w:rsidRDefault="00531DFC" w:rsidP="00531DFC">
                  <w:pPr>
                    <w:keepNext/>
                    <w:keepLines/>
                    <w:overflowPunct w:val="0"/>
                    <w:autoSpaceDE w:val="0"/>
                    <w:autoSpaceDN w:val="0"/>
                    <w:adjustRightInd w:val="0"/>
                    <w:rPr>
                      <w:rFonts w:ascii="Arial" w:eastAsia="等线" w:hAnsi="Arial"/>
                      <w:b/>
                      <w:bCs/>
                      <w:i/>
                      <w:sz w:val="18"/>
                      <w:szCs w:val="18"/>
                    </w:rPr>
                  </w:pPr>
                  <w:r w:rsidRPr="00AC4229">
                    <w:rPr>
                      <w:rFonts w:ascii="Arial" w:eastAsia="Times New Roman" w:hAnsi="Arial" w:hint="eastAsia"/>
                      <w:b/>
                      <w:bCs/>
                      <w:i/>
                      <w:sz w:val="18"/>
                      <w:szCs w:val="18"/>
                    </w:rPr>
                    <w:t>N</w:t>
                  </w:r>
                  <w:r w:rsidRPr="00AC4229">
                    <w:rPr>
                      <w:rFonts w:ascii="Arial" w:eastAsia="Times New Roman" w:hAnsi="Arial"/>
                      <w:b/>
                      <w:bCs/>
                      <w:i/>
                      <w:sz w:val="18"/>
                      <w:szCs w:val="18"/>
                    </w:rPr>
                    <w:t>ote 1</w:t>
                  </w:r>
                  <w:r w:rsidRPr="00AC4229">
                    <w:rPr>
                      <w:rFonts w:ascii="Arial" w:eastAsia="Times New Roman" w:hAnsi="Arial"/>
                      <w:bCs/>
                      <w:i/>
                      <w:sz w:val="18"/>
                      <w:szCs w:val="18"/>
                    </w:rPr>
                    <w:t>: The Urban Macro is agreed as baseline scenario for SBFD co-ex study with high priority in RAN4#104-e, while it does not preclude other scenarios.</w:t>
                  </w:r>
                </w:p>
              </w:tc>
            </w:tr>
          </w:tbl>
          <w:p w:rsidR="00531DFC" w:rsidRPr="00AC4229" w:rsidRDefault="00531DFC" w:rsidP="00531DFC">
            <w:pPr>
              <w:rPr>
                <w:rFonts w:ascii="Times New Roman" w:eastAsia="宋体" w:hAnsi="Times New Roman"/>
                <w:i/>
                <w:szCs w:val="20"/>
              </w:rPr>
            </w:pPr>
          </w:p>
          <w:p w:rsidR="00531DFC" w:rsidRPr="00AC4229" w:rsidRDefault="00531DFC" w:rsidP="00531DFC">
            <w:pPr>
              <w:keepNext/>
              <w:keepLines/>
              <w:overflowPunct w:val="0"/>
              <w:autoSpaceDE w:val="0"/>
              <w:autoSpaceDN w:val="0"/>
              <w:adjustRightInd w:val="0"/>
              <w:jc w:val="center"/>
              <w:rPr>
                <w:rFonts w:ascii="Arial" w:eastAsia="宋体" w:hAnsi="Arial" w:cs="Arial"/>
                <w:b/>
                <w:bCs/>
                <w:i/>
                <w:szCs w:val="20"/>
                <w:lang w:eastAsia="ko-KR"/>
              </w:rPr>
            </w:pPr>
            <w:r w:rsidRPr="00AC4229">
              <w:rPr>
                <w:rFonts w:ascii="Arial" w:eastAsia="宋体" w:hAnsi="Arial" w:cs="Arial"/>
                <w:b/>
                <w:bCs/>
                <w:i/>
                <w:szCs w:val="20"/>
                <w:lang w:eastAsia="ko-KR"/>
              </w:rPr>
              <w:t>Table 2.2.1-2: Victim, aggressor and aggressor baseline for SBFD co-ex study</w:t>
            </w:r>
          </w:p>
          <w:tbl>
            <w:tblPr>
              <w:tblW w:w="6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50"/>
              <w:gridCol w:w="1451"/>
              <w:gridCol w:w="2326"/>
              <w:gridCol w:w="1451"/>
            </w:tblGrid>
            <w:tr w:rsidR="00531DFC" w:rsidRPr="00AC4229" w:rsidTr="000F3EF5">
              <w:trPr>
                <w:trHeight w:val="250"/>
                <w:jc w:val="center"/>
              </w:trPr>
              <w:tc>
                <w:tcPr>
                  <w:tcW w:w="0" w:type="auto"/>
                  <w:vAlign w:val="center"/>
                </w:tcPr>
                <w:p w:rsidR="00531DFC" w:rsidRPr="00AC4229" w:rsidRDefault="00531DFC" w:rsidP="00531DFC">
                  <w:pPr>
                    <w:keepNext/>
                    <w:keepLines/>
                    <w:overflowPunct w:val="0"/>
                    <w:autoSpaceDE w:val="0"/>
                    <w:autoSpaceDN w:val="0"/>
                    <w:adjustRightInd w:val="0"/>
                    <w:jc w:val="center"/>
                    <w:rPr>
                      <w:rFonts w:ascii="Arial" w:eastAsia="Times New Roman" w:hAnsi="Arial"/>
                      <w:bCs/>
                      <w:i/>
                      <w:sz w:val="18"/>
                      <w:szCs w:val="18"/>
                      <w:lang w:eastAsia="ko-KR"/>
                    </w:rPr>
                  </w:pPr>
                  <w:r w:rsidRPr="00AC4229">
                    <w:rPr>
                      <w:rFonts w:ascii="Arial" w:eastAsia="Times New Roman" w:hAnsi="Arial"/>
                      <w:b/>
                      <w:bCs/>
                      <w:i/>
                      <w:sz w:val="18"/>
                      <w:szCs w:val="18"/>
                      <w:lang w:eastAsia="ko-KR"/>
                    </w:rPr>
                    <w:t>Victim</w:t>
                  </w:r>
                </w:p>
              </w:tc>
              <w:tc>
                <w:tcPr>
                  <w:tcW w:w="0" w:type="auto"/>
                  <w:vAlign w:val="center"/>
                </w:tcPr>
                <w:p w:rsidR="00531DFC" w:rsidRPr="00AC4229" w:rsidRDefault="00531DFC" w:rsidP="00531DFC">
                  <w:pPr>
                    <w:keepNext/>
                    <w:keepLines/>
                    <w:overflowPunct w:val="0"/>
                    <w:autoSpaceDE w:val="0"/>
                    <w:autoSpaceDN w:val="0"/>
                    <w:adjustRightInd w:val="0"/>
                    <w:jc w:val="center"/>
                    <w:rPr>
                      <w:rFonts w:ascii="Arial" w:eastAsia="Times New Roman" w:hAnsi="Arial"/>
                      <w:bCs/>
                      <w:i/>
                      <w:sz w:val="18"/>
                      <w:szCs w:val="18"/>
                      <w:lang w:eastAsia="ko-KR"/>
                    </w:rPr>
                  </w:pPr>
                  <w:r w:rsidRPr="00AC4229">
                    <w:rPr>
                      <w:rFonts w:ascii="Arial" w:eastAsia="Times New Roman" w:hAnsi="Arial"/>
                      <w:b/>
                      <w:bCs/>
                      <w:i/>
                      <w:sz w:val="18"/>
                      <w:szCs w:val="18"/>
                      <w:lang w:eastAsia="ko-KR"/>
                    </w:rPr>
                    <w:t>Aggressor</w:t>
                  </w:r>
                </w:p>
              </w:tc>
              <w:tc>
                <w:tcPr>
                  <w:tcW w:w="0" w:type="auto"/>
                  <w:vAlign w:val="center"/>
                </w:tcPr>
                <w:p w:rsidR="00531DFC" w:rsidRPr="00AC4229" w:rsidRDefault="00531DFC" w:rsidP="00531DFC">
                  <w:pPr>
                    <w:keepNext/>
                    <w:keepLines/>
                    <w:overflowPunct w:val="0"/>
                    <w:autoSpaceDE w:val="0"/>
                    <w:autoSpaceDN w:val="0"/>
                    <w:adjustRightInd w:val="0"/>
                    <w:jc w:val="center"/>
                    <w:rPr>
                      <w:rFonts w:ascii="Arial" w:eastAsia="Times New Roman" w:hAnsi="Arial"/>
                      <w:bCs/>
                      <w:i/>
                      <w:sz w:val="18"/>
                      <w:szCs w:val="18"/>
                      <w:lang w:eastAsia="ko-KR"/>
                    </w:rPr>
                  </w:pPr>
                  <w:r w:rsidRPr="00AC4229">
                    <w:rPr>
                      <w:rFonts w:ascii="Arial" w:eastAsia="Times New Roman" w:hAnsi="Arial"/>
                      <w:b/>
                      <w:bCs/>
                      <w:i/>
                      <w:sz w:val="18"/>
                      <w:szCs w:val="18"/>
                      <w:lang w:eastAsia="ko-KR"/>
                    </w:rPr>
                    <w:t>Aggressor baseline</w:t>
                  </w:r>
                </w:p>
              </w:tc>
              <w:tc>
                <w:tcPr>
                  <w:tcW w:w="0" w:type="auto"/>
                  <w:vAlign w:val="center"/>
                </w:tcPr>
                <w:p w:rsidR="00531DFC" w:rsidRPr="00AC4229" w:rsidRDefault="00531DFC" w:rsidP="00531DFC">
                  <w:pPr>
                    <w:keepNext/>
                    <w:keepLines/>
                    <w:overflowPunct w:val="0"/>
                    <w:autoSpaceDE w:val="0"/>
                    <w:autoSpaceDN w:val="0"/>
                    <w:adjustRightInd w:val="0"/>
                    <w:jc w:val="center"/>
                    <w:rPr>
                      <w:rFonts w:ascii="Arial" w:eastAsia="等线" w:hAnsi="Arial"/>
                      <w:b/>
                      <w:bCs/>
                      <w:i/>
                      <w:sz w:val="18"/>
                      <w:szCs w:val="18"/>
                    </w:rPr>
                  </w:pPr>
                  <w:r w:rsidRPr="00AC4229">
                    <w:rPr>
                      <w:rFonts w:ascii="Arial" w:eastAsia="等线" w:hAnsi="Arial"/>
                      <w:b/>
                      <w:bCs/>
                      <w:i/>
                      <w:sz w:val="18"/>
                      <w:szCs w:val="18"/>
                    </w:rPr>
                    <w:t>Priority</w:t>
                  </w:r>
                </w:p>
              </w:tc>
            </w:tr>
            <w:tr w:rsidR="00531DFC" w:rsidRPr="00AC4229" w:rsidTr="000F3EF5">
              <w:trPr>
                <w:trHeight w:val="250"/>
                <w:jc w:val="center"/>
              </w:trPr>
              <w:tc>
                <w:tcPr>
                  <w:tcW w:w="0" w:type="auto"/>
                  <w:vAlign w:val="center"/>
                </w:tcPr>
                <w:p w:rsidR="00531DFC" w:rsidRPr="00AC4229" w:rsidRDefault="00531DFC" w:rsidP="00531DFC">
                  <w:pPr>
                    <w:keepNext/>
                    <w:keepLines/>
                    <w:overflowPunct w:val="0"/>
                    <w:autoSpaceDE w:val="0"/>
                    <w:autoSpaceDN w:val="0"/>
                    <w:adjustRightInd w:val="0"/>
                    <w:jc w:val="center"/>
                    <w:rPr>
                      <w:rFonts w:ascii="Arial" w:eastAsia="Times New Roman" w:hAnsi="Arial"/>
                      <w:bCs/>
                      <w:i/>
                      <w:sz w:val="18"/>
                      <w:szCs w:val="18"/>
                    </w:rPr>
                  </w:pPr>
                  <w:r w:rsidRPr="00AC4229">
                    <w:rPr>
                      <w:rFonts w:ascii="Arial" w:eastAsia="Times New Roman" w:hAnsi="Arial"/>
                      <w:bCs/>
                      <w:i/>
                      <w:sz w:val="18"/>
                      <w:szCs w:val="18"/>
                    </w:rPr>
                    <w:t>NR TDD DL</w:t>
                  </w:r>
                </w:p>
              </w:tc>
              <w:tc>
                <w:tcPr>
                  <w:tcW w:w="0" w:type="auto"/>
                  <w:vAlign w:val="center"/>
                </w:tcPr>
                <w:p w:rsidR="00531DFC" w:rsidRPr="00AC4229" w:rsidRDefault="00531DFC" w:rsidP="00531DFC">
                  <w:pPr>
                    <w:keepNext/>
                    <w:keepLines/>
                    <w:overflowPunct w:val="0"/>
                    <w:autoSpaceDE w:val="0"/>
                    <w:autoSpaceDN w:val="0"/>
                    <w:adjustRightInd w:val="0"/>
                    <w:jc w:val="center"/>
                    <w:rPr>
                      <w:rFonts w:ascii="Arial" w:eastAsia="Times New Roman" w:hAnsi="Arial"/>
                      <w:bCs/>
                      <w:i/>
                      <w:sz w:val="18"/>
                      <w:szCs w:val="18"/>
                    </w:rPr>
                  </w:pPr>
                  <w:r w:rsidRPr="00AC4229">
                    <w:rPr>
                      <w:rFonts w:ascii="Arial" w:eastAsia="Times New Roman" w:hAnsi="Arial"/>
                      <w:bCs/>
                      <w:i/>
                      <w:sz w:val="18"/>
                      <w:szCs w:val="18"/>
                    </w:rPr>
                    <w:t>SBFD</w:t>
                  </w:r>
                </w:p>
              </w:tc>
              <w:tc>
                <w:tcPr>
                  <w:tcW w:w="0" w:type="auto"/>
                  <w:vAlign w:val="center"/>
                </w:tcPr>
                <w:p w:rsidR="00531DFC" w:rsidRPr="00AC4229" w:rsidRDefault="00531DFC" w:rsidP="00531DFC">
                  <w:pPr>
                    <w:keepNext/>
                    <w:keepLines/>
                    <w:overflowPunct w:val="0"/>
                    <w:autoSpaceDE w:val="0"/>
                    <w:autoSpaceDN w:val="0"/>
                    <w:adjustRightInd w:val="0"/>
                    <w:jc w:val="center"/>
                    <w:rPr>
                      <w:rFonts w:ascii="Arial" w:eastAsia="Times New Roman" w:hAnsi="Arial"/>
                      <w:bCs/>
                      <w:i/>
                      <w:sz w:val="18"/>
                      <w:szCs w:val="18"/>
                    </w:rPr>
                  </w:pPr>
                  <w:r w:rsidRPr="00AC4229">
                    <w:rPr>
                      <w:rFonts w:ascii="Arial" w:eastAsia="Times New Roman" w:hAnsi="Arial"/>
                      <w:bCs/>
                      <w:i/>
                      <w:sz w:val="18"/>
                      <w:szCs w:val="18"/>
                    </w:rPr>
                    <w:t>NR TDD DL</w:t>
                  </w:r>
                </w:p>
              </w:tc>
              <w:tc>
                <w:tcPr>
                  <w:tcW w:w="0" w:type="auto"/>
                  <w:vAlign w:val="center"/>
                </w:tcPr>
                <w:p w:rsidR="00531DFC" w:rsidRPr="00AC4229" w:rsidRDefault="00531DFC" w:rsidP="00531DFC">
                  <w:pPr>
                    <w:keepNext/>
                    <w:keepLines/>
                    <w:overflowPunct w:val="0"/>
                    <w:autoSpaceDE w:val="0"/>
                    <w:autoSpaceDN w:val="0"/>
                    <w:adjustRightInd w:val="0"/>
                    <w:jc w:val="center"/>
                    <w:rPr>
                      <w:rFonts w:ascii="Arial" w:eastAsia="等线" w:hAnsi="Arial"/>
                      <w:bCs/>
                      <w:i/>
                      <w:sz w:val="18"/>
                      <w:szCs w:val="18"/>
                    </w:rPr>
                  </w:pPr>
                  <w:r w:rsidRPr="00AC4229">
                    <w:rPr>
                      <w:rFonts w:ascii="Arial" w:eastAsia="等线" w:hAnsi="Arial" w:hint="eastAsia"/>
                      <w:bCs/>
                      <w:i/>
                      <w:sz w:val="18"/>
                      <w:szCs w:val="18"/>
                    </w:rPr>
                    <w:t>H</w:t>
                  </w:r>
                  <w:r w:rsidRPr="00AC4229">
                    <w:rPr>
                      <w:rFonts w:ascii="Arial" w:eastAsia="等线" w:hAnsi="Arial"/>
                      <w:bCs/>
                      <w:i/>
                      <w:sz w:val="18"/>
                      <w:szCs w:val="18"/>
                    </w:rPr>
                    <w:t>igh priority</w:t>
                  </w:r>
                </w:p>
              </w:tc>
            </w:tr>
            <w:tr w:rsidR="00531DFC" w:rsidRPr="00AC4229" w:rsidTr="000F3EF5">
              <w:trPr>
                <w:trHeight w:val="250"/>
                <w:jc w:val="center"/>
              </w:trPr>
              <w:tc>
                <w:tcPr>
                  <w:tcW w:w="0" w:type="auto"/>
                  <w:vAlign w:val="center"/>
                </w:tcPr>
                <w:p w:rsidR="00531DFC" w:rsidRPr="00AC4229" w:rsidRDefault="00531DFC" w:rsidP="00531DFC">
                  <w:pPr>
                    <w:keepNext/>
                    <w:keepLines/>
                    <w:overflowPunct w:val="0"/>
                    <w:autoSpaceDE w:val="0"/>
                    <w:autoSpaceDN w:val="0"/>
                    <w:adjustRightInd w:val="0"/>
                    <w:jc w:val="center"/>
                    <w:rPr>
                      <w:rFonts w:ascii="Arial" w:eastAsia="Times New Roman" w:hAnsi="Arial"/>
                      <w:bCs/>
                      <w:i/>
                      <w:sz w:val="18"/>
                      <w:szCs w:val="18"/>
                    </w:rPr>
                  </w:pPr>
                  <w:r w:rsidRPr="00AC4229">
                    <w:rPr>
                      <w:rFonts w:ascii="Arial" w:eastAsia="Times New Roman" w:hAnsi="Arial"/>
                      <w:bCs/>
                      <w:i/>
                      <w:sz w:val="18"/>
                      <w:szCs w:val="18"/>
                    </w:rPr>
                    <w:t>NR TDD UL</w:t>
                  </w:r>
                </w:p>
              </w:tc>
              <w:tc>
                <w:tcPr>
                  <w:tcW w:w="0" w:type="auto"/>
                  <w:vAlign w:val="center"/>
                </w:tcPr>
                <w:p w:rsidR="00531DFC" w:rsidRPr="00AC4229" w:rsidRDefault="00531DFC" w:rsidP="00531DFC">
                  <w:pPr>
                    <w:keepNext/>
                    <w:keepLines/>
                    <w:overflowPunct w:val="0"/>
                    <w:autoSpaceDE w:val="0"/>
                    <w:autoSpaceDN w:val="0"/>
                    <w:adjustRightInd w:val="0"/>
                    <w:jc w:val="center"/>
                    <w:rPr>
                      <w:rFonts w:ascii="Arial" w:eastAsia="Times New Roman" w:hAnsi="Arial"/>
                      <w:bCs/>
                      <w:i/>
                      <w:sz w:val="18"/>
                      <w:szCs w:val="18"/>
                    </w:rPr>
                  </w:pPr>
                  <w:r w:rsidRPr="00AC4229">
                    <w:rPr>
                      <w:rFonts w:ascii="Arial" w:eastAsia="Times New Roman" w:hAnsi="Arial"/>
                      <w:bCs/>
                      <w:i/>
                      <w:sz w:val="18"/>
                      <w:szCs w:val="18"/>
                    </w:rPr>
                    <w:t>SBFD</w:t>
                  </w:r>
                </w:p>
              </w:tc>
              <w:tc>
                <w:tcPr>
                  <w:tcW w:w="0" w:type="auto"/>
                  <w:vAlign w:val="center"/>
                </w:tcPr>
                <w:p w:rsidR="00531DFC" w:rsidRPr="00AC4229" w:rsidRDefault="00531DFC" w:rsidP="00531DFC">
                  <w:pPr>
                    <w:keepNext/>
                    <w:keepLines/>
                    <w:overflowPunct w:val="0"/>
                    <w:autoSpaceDE w:val="0"/>
                    <w:autoSpaceDN w:val="0"/>
                    <w:adjustRightInd w:val="0"/>
                    <w:jc w:val="center"/>
                    <w:rPr>
                      <w:rFonts w:ascii="Arial" w:eastAsia="Times New Roman" w:hAnsi="Arial"/>
                      <w:bCs/>
                      <w:i/>
                      <w:sz w:val="18"/>
                      <w:szCs w:val="18"/>
                    </w:rPr>
                  </w:pPr>
                  <w:r w:rsidRPr="00AC4229">
                    <w:rPr>
                      <w:rFonts w:ascii="Arial" w:eastAsia="Times New Roman" w:hAnsi="Arial"/>
                      <w:bCs/>
                      <w:i/>
                      <w:sz w:val="18"/>
                      <w:szCs w:val="18"/>
                    </w:rPr>
                    <w:t>NR TDD UL</w:t>
                  </w:r>
                </w:p>
              </w:tc>
              <w:tc>
                <w:tcPr>
                  <w:tcW w:w="0" w:type="auto"/>
                  <w:vAlign w:val="center"/>
                </w:tcPr>
                <w:p w:rsidR="00531DFC" w:rsidRPr="00AC4229" w:rsidRDefault="00531DFC" w:rsidP="00531DFC">
                  <w:pPr>
                    <w:keepNext/>
                    <w:keepLines/>
                    <w:overflowPunct w:val="0"/>
                    <w:autoSpaceDE w:val="0"/>
                    <w:autoSpaceDN w:val="0"/>
                    <w:adjustRightInd w:val="0"/>
                    <w:jc w:val="center"/>
                    <w:rPr>
                      <w:rFonts w:ascii="Arial" w:eastAsia="等线" w:hAnsi="Arial"/>
                      <w:bCs/>
                      <w:i/>
                      <w:sz w:val="18"/>
                      <w:szCs w:val="18"/>
                    </w:rPr>
                  </w:pPr>
                  <w:r w:rsidRPr="00AC4229">
                    <w:rPr>
                      <w:rFonts w:ascii="Arial" w:eastAsia="等线" w:hAnsi="Arial" w:hint="eastAsia"/>
                      <w:bCs/>
                      <w:i/>
                      <w:sz w:val="18"/>
                      <w:szCs w:val="18"/>
                    </w:rPr>
                    <w:t>L</w:t>
                  </w:r>
                  <w:r w:rsidRPr="00AC4229">
                    <w:rPr>
                      <w:rFonts w:ascii="Arial" w:eastAsia="等线" w:hAnsi="Arial"/>
                      <w:bCs/>
                      <w:i/>
                      <w:sz w:val="18"/>
                      <w:szCs w:val="18"/>
                    </w:rPr>
                    <w:t>ow priority</w:t>
                  </w:r>
                </w:p>
              </w:tc>
            </w:tr>
            <w:tr w:rsidR="00531DFC" w:rsidRPr="00AC4229" w:rsidTr="000F3EF5">
              <w:trPr>
                <w:trHeight w:val="237"/>
                <w:jc w:val="center"/>
              </w:trPr>
              <w:tc>
                <w:tcPr>
                  <w:tcW w:w="0" w:type="auto"/>
                  <w:vMerge w:val="restart"/>
                  <w:vAlign w:val="center"/>
                </w:tcPr>
                <w:p w:rsidR="00531DFC" w:rsidRPr="00AC4229" w:rsidRDefault="00531DFC" w:rsidP="00531DFC">
                  <w:pPr>
                    <w:keepNext/>
                    <w:keepLines/>
                    <w:overflowPunct w:val="0"/>
                    <w:autoSpaceDE w:val="0"/>
                    <w:autoSpaceDN w:val="0"/>
                    <w:adjustRightInd w:val="0"/>
                    <w:jc w:val="center"/>
                    <w:rPr>
                      <w:rFonts w:ascii="Arial" w:eastAsia="Times New Roman" w:hAnsi="Arial"/>
                      <w:bCs/>
                      <w:i/>
                      <w:sz w:val="18"/>
                      <w:szCs w:val="18"/>
                    </w:rPr>
                  </w:pPr>
                  <w:r w:rsidRPr="00AC4229">
                    <w:rPr>
                      <w:rFonts w:ascii="Arial" w:eastAsia="Times New Roman" w:hAnsi="Arial"/>
                      <w:bCs/>
                      <w:i/>
                      <w:sz w:val="18"/>
                      <w:szCs w:val="18"/>
                    </w:rPr>
                    <w:t>SBFD</w:t>
                  </w:r>
                </w:p>
              </w:tc>
              <w:tc>
                <w:tcPr>
                  <w:tcW w:w="0" w:type="auto"/>
                  <w:vAlign w:val="center"/>
                </w:tcPr>
                <w:p w:rsidR="00531DFC" w:rsidRPr="00AC4229" w:rsidRDefault="00531DFC" w:rsidP="00531DFC">
                  <w:pPr>
                    <w:keepNext/>
                    <w:keepLines/>
                    <w:overflowPunct w:val="0"/>
                    <w:autoSpaceDE w:val="0"/>
                    <w:autoSpaceDN w:val="0"/>
                    <w:adjustRightInd w:val="0"/>
                    <w:jc w:val="center"/>
                    <w:rPr>
                      <w:rFonts w:ascii="Arial" w:eastAsia="等线" w:hAnsi="Arial"/>
                      <w:bCs/>
                      <w:i/>
                      <w:sz w:val="18"/>
                      <w:szCs w:val="18"/>
                    </w:rPr>
                  </w:pPr>
                  <w:r w:rsidRPr="00AC4229">
                    <w:rPr>
                      <w:rFonts w:ascii="Arial" w:eastAsia="等线" w:hAnsi="Arial"/>
                      <w:bCs/>
                      <w:i/>
                      <w:sz w:val="18"/>
                      <w:szCs w:val="18"/>
                    </w:rPr>
                    <w:t xml:space="preserve">NR </w:t>
                  </w:r>
                  <w:r w:rsidRPr="00AC4229">
                    <w:rPr>
                      <w:rFonts w:ascii="Arial" w:eastAsia="等线" w:hAnsi="Arial" w:hint="eastAsia"/>
                      <w:bCs/>
                      <w:i/>
                      <w:sz w:val="18"/>
                      <w:szCs w:val="18"/>
                    </w:rPr>
                    <w:t>T</w:t>
                  </w:r>
                  <w:r w:rsidRPr="00AC4229">
                    <w:rPr>
                      <w:rFonts w:ascii="Arial" w:eastAsia="等线" w:hAnsi="Arial"/>
                      <w:bCs/>
                      <w:i/>
                      <w:sz w:val="18"/>
                      <w:szCs w:val="18"/>
                    </w:rPr>
                    <w:t>DD DL</w:t>
                  </w:r>
                </w:p>
              </w:tc>
              <w:tc>
                <w:tcPr>
                  <w:tcW w:w="0" w:type="auto"/>
                  <w:vMerge w:val="restart"/>
                  <w:vAlign w:val="center"/>
                </w:tcPr>
                <w:p w:rsidR="00531DFC" w:rsidRPr="00AC4229" w:rsidRDefault="00531DFC" w:rsidP="00531DFC">
                  <w:pPr>
                    <w:keepNext/>
                    <w:keepLines/>
                    <w:overflowPunct w:val="0"/>
                    <w:autoSpaceDE w:val="0"/>
                    <w:autoSpaceDN w:val="0"/>
                    <w:adjustRightInd w:val="0"/>
                    <w:jc w:val="center"/>
                    <w:rPr>
                      <w:rFonts w:ascii="Arial" w:eastAsia="等线" w:hAnsi="Arial"/>
                      <w:bCs/>
                      <w:i/>
                      <w:sz w:val="18"/>
                      <w:szCs w:val="18"/>
                    </w:rPr>
                  </w:pPr>
                  <w:r w:rsidRPr="00AC4229">
                    <w:rPr>
                      <w:rFonts w:ascii="Arial" w:eastAsia="等线" w:hAnsi="Arial"/>
                      <w:bCs/>
                      <w:i/>
                      <w:sz w:val="18"/>
                      <w:szCs w:val="18"/>
                    </w:rPr>
                    <w:t>FFS</w:t>
                  </w:r>
                </w:p>
              </w:tc>
              <w:tc>
                <w:tcPr>
                  <w:tcW w:w="0" w:type="auto"/>
                  <w:vAlign w:val="center"/>
                </w:tcPr>
                <w:p w:rsidR="00531DFC" w:rsidRPr="00AC4229" w:rsidRDefault="00531DFC" w:rsidP="00531DFC">
                  <w:pPr>
                    <w:keepNext/>
                    <w:keepLines/>
                    <w:overflowPunct w:val="0"/>
                    <w:autoSpaceDE w:val="0"/>
                    <w:autoSpaceDN w:val="0"/>
                    <w:adjustRightInd w:val="0"/>
                    <w:jc w:val="center"/>
                    <w:rPr>
                      <w:rFonts w:ascii="Arial" w:eastAsia="等线" w:hAnsi="Arial"/>
                      <w:bCs/>
                      <w:i/>
                      <w:sz w:val="18"/>
                      <w:szCs w:val="18"/>
                    </w:rPr>
                  </w:pPr>
                  <w:r w:rsidRPr="00AC4229">
                    <w:rPr>
                      <w:rFonts w:ascii="Arial" w:eastAsia="等线" w:hAnsi="Arial" w:hint="eastAsia"/>
                      <w:bCs/>
                      <w:i/>
                      <w:sz w:val="18"/>
                      <w:szCs w:val="18"/>
                    </w:rPr>
                    <w:t>H</w:t>
                  </w:r>
                  <w:r w:rsidRPr="00AC4229">
                    <w:rPr>
                      <w:rFonts w:ascii="Arial" w:eastAsia="等线" w:hAnsi="Arial"/>
                      <w:bCs/>
                      <w:i/>
                      <w:sz w:val="18"/>
                      <w:szCs w:val="18"/>
                    </w:rPr>
                    <w:t>igh priority</w:t>
                  </w:r>
                </w:p>
              </w:tc>
            </w:tr>
            <w:tr w:rsidR="00531DFC" w:rsidRPr="00AC4229" w:rsidTr="000F3EF5">
              <w:trPr>
                <w:trHeight w:val="250"/>
                <w:jc w:val="center"/>
              </w:trPr>
              <w:tc>
                <w:tcPr>
                  <w:tcW w:w="0" w:type="auto"/>
                  <w:vMerge/>
                  <w:vAlign w:val="center"/>
                </w:tcPr>
                <w:p w:rsidR="00531DFC" w:rsidRPr="00AC4229" w:rsidRDefault="00531DFC" w:rsidP="00531DFC">
                  <w:pPr>
                    <w:keepNext/>
                    <w:keepLines/>
                    <w:overflowPunct w:val="0"/>
                    <w:autoSpaceDE w:val="0"/>
                    <w:autoSpaceDN w:val="0"/>
                    <w:adjustRightInd w:val="0"/>
                    <w:jc w:val="center"/>
                    <w:rPr>
                      <w:rFonts w:ascii="Arial" w:eastAsia="Times New Roman" w:hAnsi="Arial"/>
                      <w:bCs/>
                      <w:i/>
                      <w:sz w:val="18"/>
                      <w:szCs w:val="18"/>
                    </w:rPr>
                  </w:pPr>
                </w:p>
              </w:tc>
              <w:tc>
                <w:tcPr>
                  <w:tcW w:w="0" w:type="auto"/>
                  <w:vAlign w:val="center"/>
                </w:tcPr>
                <w:p w:rsidR="00531DFC" w:rsidRPr="00AC4229" w:rsidRDefault="00531DFC" w:rsidP="00531DFC">
                  <w:pPr>
                    <w:keepNext/>
                    <w:keepLines/>
                    <w:overflowPunct w:val="0"/>
                    <w:autoSpaceDE w:val="0"/>
                    <w:autoSpaceDN w:val="0"/>
                    <w:adjustRightInd w:val="0"/>
                    <w:jc w:val="center"/>
                    <w:rPr>
                      <w:rFonts w:ascii="Arial" w:eastAsia="等线" w:hAnsi="Arial"/>
                      <w:bCs/>
                      <w:i/>
                      <w:sz w:val="18"/>
                      <w:szCs w:val="18"/>
                    </w:rPr>
                  </w:pPr>
                  <w:r w:rsidRPr="00AC4229">
                    <w:rPr>
                      <w:rFonts w:ascii="Arial" w:eastAsia="等线" w:hAnsi="Arial"/>
                      <w:bCs/>
                      <w:i/>
                      <w:sz w:val="18"/>
                      <w:szCs w:val="18"/>
                    </w:rPr>
                    <w:t>NR TDD UL</w:t>
                  </w:r>
                </w:p>
              </w:tc>
              <w:tc>
                <w:tcPr>
                  <w:tcW w:w="0" w:type="auto"/>
                  <w:vMerge/>
                  <w:vAlign w:val="center"/>
                </w:tcPr>
                <w:p w:rsidR="00531DFC" w:rsidRPr="00AC4229" w:rsidRDefault="00531DFC" w:rsidP="00531DFC">
                  <w:pPr>
                    <w:keepNext/>
                    <w:keepLines/>
                    <w:overflowPunct w:val="0"/>
                    <w:autoSpaceDE w:val="0"/>
                    <w:autoSpaceDN w:val="0"/>
                    <w:adjustRightInd w:val="0"/>
                    <w:jc w:val="center"/>
                    <w:rPr>
                      <w:rFonts w:ascii="Arial" w:eastAsia="等线" w:hAnsi="Arial"/>
                      <w:bCs/>
                      <w:i/>
                      <w:sz w:val="18"/>
                      <w:szCs w:val="18"/>
                    </w:rPr>
                  </w:pPr>
                </w:p>
              </w:tc>
              <w:tc>
                <w:tcPr>
                  <w:tcW w:w="0" w:type="auto"/>
                  <w:vAlign w:val="center"/>
                </w:tcPr>
                <w:p w:rsidR="00531DFC" w:rsidRPr="00AC4229" w:rsidRDefault="00531DFC" w:rsidP="00531DFC">
                  <w:pPr>
                    <w:keepNext/>
                    <w:keepLines/>
                    <w:overflowPunct w:val="0"/>
                    <w:autoSpaceDE w:val="0"/>
                    <w:autoSpaceDN w:val="0"/>
                    <w:adjustRightInd w:val="0"/>
                    <w:jc w:val="center"/>
                    <w:rPr>
                      <w:rFonts w:ascii="Arial" w:eastAsia="等线" w:hAnsi="Arial"/>
                      <w:bCs/>
                      <w:i/>
                      <w:sz w:val="18"/>
                      <w:szCs w:val="18"/>
                    </w:rPr>
                  </w:pPr>
                  <w:r w:rsidRPr="00AC4229">
                    <w:rPr>
                      <w:rFonts w:ascii="Arial" w:eastAsia="等线" w:hAnsi="Arial" w:hint="eastAsia"/>
                      <w:bCs/>
                      <w:i/>
                      <w:sz w:val="18"/>
                      <w:szCs w:val="18"/>
                    </w:rPr>
                    <w:t>L</w:t>
                  </w:r>
                  <w:r w:rsidRPr="00AC4229">
                    <w:rPr>
                      <w:rFonts w:ascii="Arial" w:eastAsia="等线" w:hAnsi="Arial"/>
                      <w:bCs/>
                      <w:i/>
                      <w:sz w:val="18"/>
                      <w:szCs w:val="18"/>
                    </w:rPr>
                    <w:t>ow priority</w:t>
                  </w:r>
                </w:p>
              </w:tc>
            </w:tr>
            <w:tr w:rsidR="00531DFC" w:rsidRPr="00AC4229" w:rsidTr="000F3EF5">
              <w:trPr>
                <w:trHeight w:val="250"/>
                <w:jc w:val="center"/>
              </w:trPr>
              <w:tc>
                <w:tcPr>
                  <w:tcW w:w="0" w:type="auto"/>
                  <w:vMerge/>
                  <w:vAlign w:val="center"/>
                </w:tcPr>
                <w:p w:rsidR="00531DFC" w:rsidRPr="00AC4229" w:rsidRDefault="00531DFC" w:rsidP="00531DFC">
                  <w:pPr>
                    <w:keepNext/>
                    <w:keepLines/>
                    <w:overflowPunct w:val="0"/>
                    <w:autoSpaceDE w:val="0"/>
                    <w:autoSpaceDN w:val="0"/>
                    <w:adjustRightInd w:val="0"/>
                    <w:jc w:val="center"/>
                    <w:rPr>
                      <w:rFonts w:ascii="Arial" w:eastAsia="Times New Roman" w:hAnsi="Arial"/>
                      <w:bCs/>
                      <w:i/>
                      <w:sz w:val="18"/>
                      <w:szCs w:val="18"/>
                    </w:rPr>
                  </w:pPr>
                </w:p>
              </w:tc>
              <w:tc>
                <w:tcPr>
                  <w:tcW w:w="0" w:type="auto"/>
                  <w:vAlign w:val="center"/>
                </w:tcPr>
                <w:p w:rsidR="00531DFC" w:rsidRPr="00AC4229" w:rsidRDefault="00531DFC" w:rsidP="00531DFC">
                  <w:pPr>
                    <w:keepNext/>
                    <w:keepLines/>
                    <w:overflowPunct w:val="0"/>
                    <w:autoSpaceDE w:val="0"/>
                    <w:autoSpaceDN w:val="0"/>
                    <w:adjustRightInd w:val="0"/>
                    <w:jc w:val="center"/>
                    <w:rPr>
                      <w:rFonts w:ascii="Arial" w:eastAsia="等线" w:hAnsi="Arial"/>
                      <w:bCs/>
                      <w:i/>
                      <w:sz w:val="18"/>
                      <w:szCs w:val="18"/>
                    </w:rPr>
                  </w:pPr>
                  <w:r w:rsidRPr="00AC4229">
                    <w:rPr>
                      <w:rFonts w:ascii="Arial" w:eastAsia="Times New Roman" w:hAnsi="Arial"/>
                      <w:bCs/>
                      <w:i/>
                      <w:sz w:val="18"/>
                      <w:szCs w:val="18"/>
                    </w:rPr>
                    <w:t>SBFD</w:t>
                  </w:r>
                </w:p>
              </w:tc>
              <w:tc>
                <w:tcPr>
                  <w:tcW w:w="0" w:type="auto"/>
                  <w:vMerge/>
                  <w:vAlign w:val="center"/>
                </w:tcPr>
                <w:p w:rsidR="00531DFC" w:rsidRPr="00AC4229" w:rsidRDefault="00531DFC" w:rsidP="00531DFC">
                  <w:pPr>
                    <w:keepNext/>
                    <w:keepLines/>
                    <w:overflowPunct w:val="0"/>
                    <w:autoSpaceDE w:val="0"/>
                    <w:autoSpaceDN w:val="0"/>
                    <w:adjustRightInd w:val="0"/>
                    <w:jc w:val="center"/>
                    <w:rPr>
                      <w:rFonts w:ascii="Arial" w:eastAsia="等线" w:hAnsi="Arial"/>
                      <w:bCs/>
                      <w:i/>
                      <w:sz w:val="18"/>
                      <w:szCs w:val="18"/>
                    </w:rPr>
                  </w:pPr>
                </w:p>
              </w:tc>
              <w:tc>
                <w:tcPr>
                  <w:tcW w:w="0" w:type="auto"/>
                  <w:vAlign w:val="center"/>
                </w:tcPr>
                <w:p w:rsidR="00531DFC" w:rsidRPr="00AC4229" w:rsidRDefault="00531DFC" w:rsidP="00531DFC">
                  <w:pPr>
                    <w:keepNext/>
                    <w:keepLines/>
                    <w:overflowPunct w:val="0"/>
                    <w:autoSpaceDE w:val="0"/>
                    <w:autoSpaceDN w:val="0"/>
                    <w:adjustRightInd w:val="0"/>
                    <w:jc w:val="center"/>
                    <w:rPr>
                      <w:rFonts w:ascii="Arial" w:eastAsia="等线" w:hAnsi="Arial"/>
                      <w:bCs/>
                      <w:i/>
                      <w:sz w:val="18"/>
                      <w:szCs w:val="18"/>
                    </w:rPr>
                  </w:pPr>
                  <w:r w:rsidRPr="00AC4229">
                    <w:rPr>
                      <w:rFonts w:ascii="Arial" w:eastAsia="等线" w:hAnsi="Arial" w:hint="eastAsia"/>
                      <w:bCs/>
                      <w:i/>
                      <w:sz w:val="18"/>
                      <w:szCs w:val="18"/>
                    </w:rPr>
                    <w:t>L</w:t>
                  </w:r>
                  <w:r w:rsidRPr="00AC4229">
                    <w:rPr>
                      <w:rFonts w:ascii="Arial" w:eastAsia="等线" w:hAnsi="Arial"/>
                      <w:bCs/>
                      <w:i/>
                      <w:sz w:val="18"/>
                      <w:szCs w:val="18"/>
                    </w:rPr>
                    <w:t>ow priority</w:t>
                  </w:r>
                </w:p>
              </w:tc>
            </w:tr>
          </w:tbl>
          <w:p w:rsidR="00531DFC" w:rsidRPr="00AC4229" w:rsidRDefault="00531DFC" w:rsidP="00B859BF">
            <w:pPr>
              <w:rPr>
                <w:rFonts w:ascii="Times New Roman" w:hAnsi="Times New Roman"/>
                <w:i/>
                <w:color w:val="000000"/>
                <w:szCs w:val="20"/>
                <w:lang w:val="en-GB"/>
              </w:rPr>
            </w:pPr>
          </w:p>
        </w:tc>
      </w:tr>
    </w:tbl>
    <w:p w:rsidR="00531DFC" w:rsidRDefault="00531DFC" w:rsidP="00531DFC">
      <w:pPr>
        <w:rPr>
          <w:rFonts w:ascii="Times New Roman" w:hAnsi="Times New Roman"/>
          <w:color w:val="000000"/>
          <w:szCs w:val="20"/>
          <w:lang w:val="en-GB"/>
        </w:rPr>
      </w:pPr>
    </w:p>
    <w:p w:rsidR="00531DFC" w:rsidRDefault="00531DFC" w:rsidP="00531DFC">
      <w:pPr>
        <w:rPr>
          <w:rFonts w:ascii="Times New Roman" w:hAnsi="Times New Roman"/>
          <w:color w:val="000000"/>
          <w:szCs w:val="20"/>
          <w:lang w:val="en-GB"/>
        </w:rPr>
      </w:pPr>
      <w:r>
        <w:rPr>
          <w:rFonts w:ascii="Times New Roman" w:hAnsi="Times New Roman" w:hint="eastAsia"/>
          <w:color w:val="000000"/>
          <w:szCs w:val="20"/>
          <w:lang w:val="en-GB"/>
        </w:rPr>
        <w:t>I</w:t>
      </w:r>
      <w:r>
        <w:rPr>
          <w:rFonts w:ascii="Times New Roman" w:hAnsi="Times New Roman"/>
          <w:color w:val="000000"/>
          <w:szCs w:val="20"/>
          <w:lang w:val="en-GB"/>
        </w:rPr>
        <w:t>n this section, we provided the preliminary results from the agreed assumptions in last RAN4#104-e meeting for those scenarios that listed as high priority in above tables. From the results, we shared our observations and preliminary summary on the adjacent channel co-ex study for SBFD operation.</w:t>
      </w:r>
    </w:p>
    <w:p w:rsidR="00E04A44" w:rsidRPr="00E04A44" w:rsidRDefault="00E04A44" w:rsidP="00E04A44">
      <w:pPr>
        <w:pStyle w:val="af3"/>
        <w:keepNext/>
        <w:keepLines/>
        <w:widowControl/>
        <w:numPr>
          <w:ilvl w:val="0"/>
          <w:numId w:val="8"/>
        </w:numPr>
        <w:spacing w:before="180" w:after="180"/>
        <w:ind w:firstLineChars="0"/>
        <w:jc w:val="left"/>
        <w:outlineLvl w:val="1"/>
        <w:rPr>
          <w:rFonts w:ascii="Arial" w:eastAsia="Malgun Gothic" w:hAnsi="Arial" w:cs="Times New Roman"/>
          <w:vanish/>
          <w:kern w:val="0"/>
          <w:sz w:val="32"/>
          <w:szCs w:val="20"/>
          <w:lang w:val="en-GB" w:eastAsia="en-US"/>
        </w:rPr>
      </w:pPr>
    </w:p>
    <w:p w:rsidR="00E04A44" w:rsidRDefault="003420AC" w:rsidP="00E04A44">
      <w:pPr>
        <w:pStyle w:val="2"/>
        <w:numPr>
          <w:ilvl w:val="1"/>
          <w:numId w:val="8"/>
        </w:numPr>
      </w:pPr>
      <w:r>
        <w:t>FR1 4GHz, Urban Macro -&gt; Urban Macro (SBFD -&gt; Legacy NR TDD DL)</w:t>
      </w:r>
    </w:p>
    <w:p w:rsidR="003664AE" w:rsidRPr="003664AE" w:rsidRDefault="003664AE" w:rsidP="003664AE">
      <w:pPr>
        <w:pStyle w:val="TH"/>
        <w:rPr>
          <w:bCs/>
        </w:rPr>
      </w:pPr>
      <w:r w:rsidRPr="0071330E">
        <w:rPr>
          <w:bCs/>
        </w:rPr>
        <w:t xml:space="preserve">Table </w:t>
      </w:r>
      <w:r>
        <w:rPr>
          <w:bCs/>
        </w:rPr>
        <w:t>3.1</w:t>
      </w:r>
      <w:r w:rsidRPr="0071330E">
        <w:rPr>
          <w:bCs/>
        </w:rPr>
        <w:t xml:space="preserve">-1: </w:t>
      </w:r>
      <w:r w:rsidRPr="0071330E">
        <w:t>SINR and throughput degradatio</w:t>
      </w:r>
      <w:r w:rsidR="00A87D7F">
        <w:t>n</w:t>
      </w:r>
    </w:p>
    <w:tbl>
      <w:tblPr>
        <w:tblStyle w:val="af6"/>
        <w:tblW w:w="9067" w:type="dxa"/>
        <w:jc w:val="center"/>
        <w:tblLook w:val="04A0" w:firstRow="1" w:lastRow="0" w:firstColumn="1" w:lastColumn="0" w:noHBand="0" w:noVBand="1"/>
      </w:tblPr>
      <w:tblGrid>
        <w:gridCol w:w="1271"/>
        <w:gridCol w:w="1418"/>
        <w:gridCol w:w="3259"/>
        <w:gridCol w:w="3119"/>
      </w:tblGrid>
      <w:tr w:rsidR="00064ED6" w:rsidRPr="003664AE" w:rsidTr="00A87D7F">
        <w:trPr>
          <w:trHeight w:val="187"/>
          <w:jc w:val="center"/>
        </w:trPr>
        <w:tc>
          <w:tcPr>
            <w:tcW w:w="1271" w:type="dxa"/>
            <w:vMerge w:val="restart"/>
            <w:vAlign w:val="center"/>
            <w:hideMark/>
          </w:tcPr>
          <w:p w:rsidR="00064ED6" w:rsidRPr="00064ED6" w:rsidRDefault="00064ED6" w:rsidP="003664AE">
            <w:pPr>
              <w:widowControl/>
              <w:jc w:val="center"/>
              <w:rPr>
                <w:rFonts w:ascii="Times New Roman" w:eastAsia="宋体" w:hAnsi="Times New Roman" w:cs="Times New Roman"/>
                <w:kern w:val="0"/>
                <w:szCs w:val="21"/>
              </w:rPr>
            </w:pPr>
            <w:r w:rsidRPr="00A87D7F">
              <w:rPr>
                <w:rFonts w:ascii="Times New Roman" w:eastAsia="Malgun Gothic" w:hAnsi="Times New Roman" w:cs="Times New Roman"/>
                <w:b/>
                <w:bCs/>
                <w:szCs w:val="21"/>
                <w:lang w:val="en-GB"/>
              </w:rPr>
              <w:t>Source</w:t>
            </w:r>
          </w:p>
        </w:tc>
        <w:tc>
          <w:tcPr>
            <w:tcW w:w="1418" w:type="dxa"/>
            <w:vMerge w:val="restart"/>
            <w:vAlign w:val="center"/>
            <w:hideMark/>
          </w:tcPr>
          <w:p w:rsidR="00064ED6" w:rsidRPr="00064ED6" w:rsidRDefault="00064ED6" w:rsidP="00064ED6">
            <w:pPr>
              <w:widowControl/>
              <w:wordWrap w:val="0"/>
              <w:jc w:val="center"/>
              <w:rPr>
                <w:rFonts w:ascii="Times New Roman" w:eastAsia="宋体" w:hAnsi="Times New Roman" w:cs="Times New Roman"/>
                <w:kern w:val="0"/>
                <w:szCs w:val="21"/>
              </w:rPr>
            </w:pPr>
            <w:r w:rsidRPr="00064ED6">
              <w:rPr>
                <w:rFonts w:ascii="Times New Roman" w:eastAsia="Malgun Gothic" w:hAnsi="Times New Roman" w:cs="Times New Roman"/>
                <w:b/>
                <w:bCs/>
                <w:szCs w:val="21"/>
                <w:lang w:val="en-GB"/>
              </w:rPr>
              <w:t>Observation Point</w:t>
            </w:r>
          </w:p>
        </w:tc>
        <w:tc>
          <w:tcPr>
            <w:tcW w:w="6378" w:type="dxa"/>
            <w:gridSpan w:val="2"/>
            <w:vAlign w:val="center"/>
            <w:hideMark/>
          </w:tcPr>
          <w:p w:rsidR="00064ED6" w:rsidRPr="00064ED6" w:rsidRDefault="00064ED6" w:rsidP="00064ED6">
            <w:pPr>
              <w:widowControl/>
              <w:wordWrap w:val="0"/>
              <w:jc w:val="center"/>
              <w:rPr>
                <w:rFonts w:ascii="Times New Roman" w:eastAsia="宋体" w:hAnsi="Times New Roman" w:cs="Times New Roman"/>
                <w:kern w:val="0"/>
                <w:szCs w:val="21"/>
              </w:rPr>
            </w:pPr>
            <w:r w:rsidRPr="00064ED6">
              <w:rPr>
                <w:rFonts w:ascii="Times New Roman" w:eastAsia="Malgun Gothic" w:hAnsi="Times New Roman" w:cs="Times New Roman"/>
                <w:bCs/>
                <w:szCs w:val="21"/>
              </w:rPr>
              <w:t>Victim</w:t>
            </w:r>
            <w:r w:rsidRPr="00A87D7F">
              <w:rPr>
                <w:rFonts w:ascii="Times New Roman" w:eastAsia="Malgun Gothic" w:hAnsi="Times New Roman" w:cs="Times New Roman"/>
                <w:bCs/>
                <w:szCs w:val="21"/>
              </w:rPr>
              <w:t>:</w:t>
            </w:r>
            <w:r w:rsidRPr="00064ED6">
              <w:rPr>
                <w:rFonts w:ascii="Times New Roman" w:eastAsia="Malgun Gothic" w:hAnsi="Times New Roman" w:cs="Times New Roman"/>
                <w:bCs/>
                <w:szCs w:val="21"/>
              </w:rPr>
              <w:t xml:space="preserve"> </w:t>
            </w:r>
            <w:r w:rsidRPr="00A87D7F">
              <w:rPr>
                <w:rFonts w:ascii="Times New Roman" w:eastAsia="Malgun Gothic" w:hAnsi="Times New Roman" w:cs="Times New Roman"/>
                <w:bCs/>
                <w:szCs w:val="21"/>
              </w:rPr>
              <w:t xml:space="preserve">Legacy TDD </w:t>
            </w:r>
            <w:r w:rsidRPr="00064ED6">
              <w:rPr>
                <w:rFonts w:ascii="Times New Roman" w:eastAsia="Malgun Gothic" w:hAnsi="Times New Roman" w:cs="Times New Roman"/>
                <w:bCs/>
                <w:szCs w:val="21"/>
              </w:rPr>
              <w:t>DL</w:t>
            </w:r>
          </w:p>
        </w:tc>
      </w:tr>
      <w:tr w:rsidR="00064ED6" w:rsidRPr="003664AE" w:rsidTr="00A87D7F">
        <w:trPr>
          <w:trHeight w:val="187"/>
          <w:jc w:val="center"/>
        </w:trPr>
        <w:tc>
          <w:tcPr>
            <w:tcW w:w="1271" w:type="dxa"/>
            <w:vMerge/>
            <w:vAlign w:val="center"/>
            <w:hideMark/>
          </w:tcPr>
          <w:p w:rsidR="00064ED6" w:rsidRPr="00064ED6" w:rsidRDefault="00064ED6" w:rsidP="00064ED6">
            <w:pPr>
              <w:widowControl/>
              <w:jc w:val="center"/>
              <w:rPr>
                <w:rFonts w:ascii="Times New Roman" w:eastAsia="宋体" w:hAnsi="Times New Roman" w:cs="Times New Roman"/>
                <w:kern w:val="0"/>
                <w:szCs w:val="21"/>
              </w:rPr>
            </w:pPr>
          </w:p>
        </w:tc>
        <w:tc>
          <w:tcPr>
            <w:tcW w:w="1418" w:type="dxa"/>
            <w:vMerge/>
            <w:vAlign w:val="center"/>
            <w:hideMark/>
          </w:tcPr>
          <w:p w:rsidR="00064ED6" w:rsidRPr="00064ED6" w:rsidRDefault="00064ED6" w:rsidP="00064ED6">
            <w:pPr>
              <w:widowControl/>
              <w:jc w:val="center"/>
              <w:rPr>
                <w:rFonts w:ascii="Times New Roman" w:eastAsia="宋体" w:hAnsi="Times New Roman" w:cs="Times New Roman"/>
                <w:kern w:val="0"/>
                <w:szCs w:val="21"/>
              </w:rPr>
            </w:pPr>
          </w:p>
        </w:tc>
        <w:tc>
          <w:tcPr>
            <w:tcW w:w="6378" w:type="dxa"/>
            <w:gridSpan w:val="2"/>
            <w:vAlign w:val="center"/>
            <w:hideMark/>
          </w:tcPr>
          <w:p w:rsidR="00064ED6" w:rsidRPr="00064ED6" w:rsidRDefault="00064ED6" w:rsidP="00064ED6">
            <w:pPr>
              <w:widowControl/>
              <w:wordWrap w:val="0"/>
              <w:jc w:val="center"/>
              <w:rPr>
                <w:rFonts w:ascii="Times New Roman" w:eastAsia="Malgun Gothic" w:hAnsi="Times New Roman" w:cs="Times New Roman"/>
                <w:bCs/>
                <w:szCs w:val="21"/>
              </w:rPr>
            </w:pPr>
            <w:r w:rsidRPr="00064ED6">
              <w:rPr>
                <w:rFonts w:ascii="Times New Roman" w:eastAsia="Malgun Gothic" w:hAnsi="Times New Roman" w:cs="Times New Roman"/>
                <w:bCs/>
                <w:szCs w:val="21"/>
              </w:rPr>
              <w:t>Aggressor</w:t>
            </w:r>
            <w:r w:rsidRPr="00A87D7F">
              <w:rPr>
                <w:rFonts w:ascii="Times New Roman" w:eastAsia="Malgun Gothic" w:hAnsi="Times New Roman" w:cs="Times New Roman"/>
                <w:bCs/>
                <w:szCs w:val="21"/>
              </w:rPr>
              <w:t>:</w:t>
            </w:r>
            <w:r w:rsidRPr="00064ED6">
              <w:rPr>
                <w:rFonts w:ascii="Times New Roman" w:eastAsia="Malgun Gothic" w:hAnsi="Times New Roman" w:cs="Times New Roman"/>
                <w:bCs/>
                <w:szCs w:val="21"/>
              </w:rPr>
              <w:t xml:space="preserve"> UL+DL (SBFD)</w:t>
            </w:r>
          </w:p>
        </w:tc>
      </w:tr>
      <w:tr w:rsidR="00064ED6" w:rsidRPr="003664AE" w:rsidTr="00A87D7F">
        <w:trPr>
          <w:trHeight w:val="187"/>
          <w:jc w:val="center"/>
        </w:trPr>
        <w:tc>
          <w:tcPr>
            <w:tcW w:w="1271" w:type="dxa"/>
            <w:vMerge/>
            <w:vAlign w:val="center"/>
            <w:hideMark/>
          </w:tcPr>
          <w:p w:rsidR="00064ED6" w:rsidRPr="00064ED6" w:rsidRDefault="00064ED6" w:rsidP="00064ED6">
            <w:pPr>
              <w:widowControl/>
              <w:jc w:val="center"/>
              <w:rPr>
                <w:rFonts w:ascii="Times New Roman" w:eastAsia="宋体" w:hAnsi="Times New Roman" w:cs="Times New Roman"/>
                <w:kern w:val="0"/>
                <w:szCs w:val="21"/>
              </w:rPr>
            </w:pPr>
          </w:p>
        </w:tc>
        <w:tc>
          <w:tcPr>
            <w:tcW w:w="1418" w:type="dxa"/>
            <w:vMerge/>
            <w:vAlign w:val="center"/>
            <w:hideMark/>
          </w:tcPr>
          <w:p w:rsidR="00064ED6" w:rsidRPr="00064ED6" w:rsidRDefault="00064ED6" w:rsidP="00064ED6">
            <w:pPr>
              <w:widowControl/>
              <w:jc w:val="center"/>
              <w:rPr>
                <w:rFonts w:ascii="Times New Roman" w:eastAsia="宋体" w:hAnsi="Times New Roman" w:cs="Times New Roman"/>
                <w:kern w:val="0"/>
                <w:szCs w:val="21"/>
              </w:rPr>
            </w:pPr>
          </w:p>
        </w:tc>
        <w:tc>
          <w:tcPr>
            <w:tcW w:w="3259" w:type="dxa"/>
            <w:vAlign w:val="center"/>
            <w:hideMark/>
          </w:tcPr>
          <w:p w:rsidR="00064ED6" w:rsidRPr="00064ED6" w:rsidRDefault="00064ED6" w:rsidP="00064ED6">
            <w:pPr>
              <w:widowControl/>
              <w:wordWrap w:val="0"/>
              <w:jc w:val="center"/>
              <w:rPr>
                <w:rFonts w:ascii="Times New Roman" w:eastAsia="宋体" w:hAnsi="Times New Roman" w:cs="Times New Roman"/>
                <w:kern w:val="0"/>
                <w:szCs w:val="21"/>
              </w:rPr>
            </w:pPr>
            <w:r w:rsidRPr="00064ED6">
              <w:rPr>
                <w:rFonts w:ascii="Times New Roman" w:eastAsia="Malgun Gothic" w:hAnsi="Times New Roman" w:cs="Times New Roman"/>
                <w:szCs w:val="21"/>
              </w:rPr>
              <w:t>S</w:t>
            </w:r>
            <w:r w:rsidR="003664AE" w:rsidRPr="00A87D7F">
              <w:rPr>
                <w:rFonts w:ascii="Times New Roman" w:eastAsia="Malgun Gothic" w:hAnsi="Times New Roman" w:cs="Times New Roman"/>
                <w:szCs w:val="21"/>
              </w:rPr>
              <w:t>I</w:t>
            </w:r>
            <w:r w:rsidRPr="00064ED6">
              <w:rPr>
                <w:rFonts w:ascii="Times New Roman" w:eastAsia="Malgun Gothic" w:hAnsi="Times New Roman" w:cs="Times New Roman"/>
                <w:szCs w:val="21"/>
              </w:rPr>
              <w:t>NR degradation (dB)</w:t>
            </w:r>
          </w:p>
        </w:tc>
        <w:tc>
          <w:tcPr>
            <w:tcW w:w="3119" w:type="dxa"/>
            <w:vAlign w:val="center"/>
            <w:hideMark/>
          </w:tcPr>
          <w:p w:rsidR="00064ED6" w:rsidRPr="00064ED6" w:rsidRDefault="00064ED6" w:rsidP="00064ED6">
            <w:pPr>
              <w:widowControl/>
              <w:wordWrap w:val="0"/>
              <w:jc w:val="center"/>
              <w:rPr>
                <w:rFonts w:ascii="Times New Roman" w:eastAsia="宋体" w:hAnsi="Times New Roman" w:cs="Times New Roman"/>
                <w:kern w:val="0"/>
                <w:szCs w:val="21"/>
              </w:rPr>
            </w:pPr>
            <w:r w:rsidRPr="00064ED6">
              <w:rPr>
                <w:rFonts w:ascii="Times New Roman" w:eastAsia="Malgun Gothic" w:hAnsi="Times New Roman" w:cs="Times New Roman"/>
                <w:szCs w:val="21"/>
              </w:rPr>
              <w:t>Throughput degradation (%)</w:t>
            </w:r>
          </w:p>
        </w:tc>
      </w:tr>
      <w:tr w:rsidR="00064ED6" w:rsidRPr="003664AE" w:rsidTr="00A87D7F">
        <w:trPr>
          <w:trHeight w:val="187"/>
          <w:jc w:val="center"/>
        </w:trPr>
        <w:tc>
          <w:tcPr>
            <w:tcW w:w="1271" w:type="dxa"/>
            <w:vMerge w:val="restart"/>
            <w:vAlign w:val="center"/>
            <w:hideMark/>
          </w:tcPr>
          <w:p w:rsidR="00064ED6" w:rsidRPr="00064ED6" w:rsidRDefault="00064ED6" w:rsidP="00064ED6">
            <w:pPr>
              <w:widowControl/>
              <w:wordWrap w:val="0"/>
              <w:jc w:val="center"/>
              <w:rPr>
                <w:rFonts w:ascii="Times New Roman" w:eastAsia="宋体" w:hAnsi="Times New Roman" w:cs="Times New Roman"/>
                <w:kern w:val="0"/>
                <w:szCs w:val="21"/>
              </w:rPr>
            </w:pPr>
            <w:r w:rsidRPr="00A87D7F">
              <w:rPr>
                <w:rFonts w:ascii="Times New Roman" w:eastAsia="Malgun Gothic" w:hAnsi="Times New Roman" w:cs="Times New Roman"/>
                <w:b/>
                <w:bCs/>
                <w:szCs w:val="21"/>
              </w:rPr>
              <w:t>Samsung</w:t>
            </w:r>
          </w:p>
        </w:tc>
        <w:tc>
          <w:tcPr>
            <w:tcW w:w="1418" w:type="dxa"/>
            <w:vAlign w:val="center"/>
            <w:hideMark/>
          </w:tcPr>
          <w:p w:rsidR="00064ED6" w:rsidRPr="00064ED6" w:rsidRDefault="00064ED6" w:rsidP="00064ED6">
            <w:pPr>
              <w:widowControl/>
              <w:wordWrap w:val="0"/>
              <w:jc w:val="center"/>
              <w:rPr>
                <w:rFonts w:ascii="Times New Roman" w:eastAsia="宋体" w:hAnsi="Times New Roman" w:cs="Times New Roman"/>
                <w:kern w:val="0"/>
                <w:szCs w:val="21"/>
              </w:rPr>
            </w:pPr>
            <w:r w:rsidRPr="00064ED6">
              <w:rPr>
                <w:rFonts w:ascii="Times New Roman" w:eastAsia="Malgun Gothic" w:hAnsi="Times New Roman" w:cs="Times New Roman"/>
                <w:szCs w:val="21"/>
                <w:lang w:val="en-GB"/>
              </w:rPr>
              <w:t>5%</w:t>
            </w:r>
          </w:p>
        </w:tc>
        <w:tc>
          <w:tcPr>
            <w:tcW w:w="3259" w:type="dxa"/>
            <w:vAlign w:val="center"/>
            <w:hideMark/>
          </w:tcPr>
          <w:p w:rsidR="00064ED6" w:rsidRPr="00064ED6" w:rsidRDefault="00064ED6" w:rsidP="00064ED6">
            <w:pPr>
              <w:widowControl/>
              <w:wordWrap w:val="0"/>
              <w:jc w:val="center"/>
              <w:rPr>
                <w:rFonts w:ascii="Times New Roman" w:eastAsia="宋体" w:hAnsi="Times New Roman" w:cs="Times New Roman"/>
                <w:kern w:val="0"/>
                <w:szCs w:val="21"/>
              </w:rPr>
            </w:pPr>
            <w:r w:rsidRPr="00A87D7F">
              <w:rPr>
                <w:rFonts w:ascii="Times New Roman" w:eastAsia="Malgun Gothic" w:hAnsi="Times New Roman" w:cs="Times New Roman"/>
                <w:szCs w:val="21"/>
              </w:rPr>
              <w:t>0.10</w:t>
            </w:r>
          </w:p>
        </w:tc>
        <w:tc>
          <w:tcPr>
            <w:tcW w:w="3119" w:type="dxa"/>
            <w:vAlign w:val="center"/>
            <w:hideMark/>
          </w:tcPr>
          <w:p w:rsidR="00064ED6" w:rsidRPr="00064ED6" w:rsidRDefault="003664AE" w:rsidP="00064ED6">
            <w:pPr>
              <w:widowControl/>
              <w:wordWrap w:val="0"/>
              <w:jc w:val="center"/>
              <w:rPr>
                <w:rFonts w:ascii="Times New Roman" w:eastAsia="宋体" w:hAnsi="Times New Roman" w:cs="Times New Roman"/>
                <w:kern w:val="0"/>
                <w:szCs w:val="21"/>
              </w:rPr>
            </w:pPr>
            <w:r w:rsidRPr="00A87D7F">
              <w:rPr>
                <w:rFonts w:ascii="Times New Roman" w:eastAsia="Malgun Gothic" w:hAnsi="Times New Roman" w:cs="Times New Roman"/>
                <w:szCs w:val="21"/>
              </w:rPr>
              <w:t>0.94</w:t>
            </w:r>
          </w:p>
        </w:tc>
      </w:tr>
      <w:tr w:rsidR="00064ED6" w:rsidRPr="003664AE" w:rsidTr="00A87D7F">
        <w:trPr>
          <w:trHeight w:val="187"/>
          <w:jc w:val="center"/>
        </w:trPr>
        <w:tc>
          <w:tcPr>
            <w:tcW w:w="1271" w:type="dxa"/>
            <w:vMerge/>
            <w:vAlign w:val="center"/>
            <w:hideMark/>
          </w:tcPr>
          <w:p w:rsidR="00064ED6" w:rsidRPr="00064ED6" w:rsidRDefault="00064ED6" w:rsidP="00064ED6">
            <w:pPr>
              <w:widowControl/>
              <w:jc w:val="center"/>
              <w:rPr>
                <w:rFonts w:ascii="Times New Roman" w:eastAsia="宋体" w:hAnsi="Times New Roman" w:cs="Times New Roman"/>
                <w:kern w:val="0"/>
                <w:szCs w:val="21"/>
              </w:rPr>
            </w:pPr>
          </w:p>
        </w:tc>
        <w:tc>
          <w:tcPr>
            <w:tcW w:w="1418" w:type="dxa"/>
            <w:vAlign w:val="center"/>
            <w:hideMark/>
          </w:tcPr>
          <w:p w:rsidR="00064ED6" w:rsidRPr="00064ED6" w:rsidRDefault="00064ED6" w:rsidP="00064ED6">
            <w:pPr>
              <w:widowControl/>
              <w:wordWrap w:val="0"/>
              <w:jc w:val="center"/>
              <w:rPr>
                <w:rFonts w:ascii="Times New Roman" w:eastAsia="宋体" w:hAnsi="Times New Roman" w:cs="Times New Roman"/>
                <w:kern w:val="0"/>
                <w:szCs w:val="21"/>
              </w:rPr>
            </w:pPr>
            <w:r w:rsidRPr="00064ED6">
              <w:rPr>
                <w:rFonts w:ascii="Times New Roman" w:eastAsia="Malgun Gothic" w:hAnsi="Times New Roman" w:cs="Times New Roman"/>
                <w:szCs w:val="21"/>
                <w:lang w:val="en-GB"/>
              </w:rPr>
              <w:t>50%</w:t>
            </w:r>
          </w:p>
        </w:tc>
        <w:tc>
          <w:tcPr>
            <w:tcW w:w="3259" w:type="dxa"/>
            <w:vAlign w:val="center"/>
            <w:hideMark/>
          </w:tcPr>
          <w:p w:rsidR="00064ED6" w:rsidRPr="00064ED6" w:rsidRDefault="00064ED6" w:rsidP="00064ED6">
            <w:pPr>
              <w:widowControl/>
              <w:wordWrap w:val="0"/>
              <w:jc w:val="center"/>
              <w:rPr>
                <w:rFonts w:ascii="Times New Roman" w:eastAsia="宋体" w:hAnsi="Times New Roman" w:cs="Times New Roman"/>
                <w:kern w:val="0"/>
                <w:szCs w:val="21"/>
              </w:rPr>
            </w:pPr>
            <w:r w:rsidRPr="00A87D7F">
              <w:rPr>
                <w:rFonts w:ascii="Times New Roman" w:eastAsia="Malgun Gothic" w:hAnsi="Times New Roman" w:cs="Times New Roman"/>
                <w:szCs w:val="21"/>
              </w:rPr>
              <w:t>0.40</w:t>
            </w:r>
          </w:p>
        </w:tc>
        <w:tc>
          <w:tcPr>
            <w:tcW w:w="3119" w:type="dxa"/>
            <w:vAlign w:val="center"/>
            <w:hideMark/>
          </w:tcPr>
          <w:p w:rsidR="00064ED6" w:rsidRPr="00064ED6" w:rsidRDefault="003664AE" w:rsidP="00064ED6">
            <w:pPr>
              <w:widowControl/>
              <w:wordWrap w:val="0"/>
              <w:jc w:val="center"/>
              <w:rPr>
                <w:rFonts w:ascii="Times New Roman" w:eastAsia="Malgun Gothic" w:hAnsi="Times New Roman" w:cs="Times New Roman"/>
                <w:szCs w:val="21"/>
              </w:rPr>
            </w:pPr>
            <w:r w:rsidRPr="00A87D7F">
              <w:rPr>
                <w:rFonts w:ascii="Times New Roman" w:eastAsia="Malgun Gothic" w:hAnsi="Times New Roman" w:cs="Times New Roman"/>
                <w:szCs w:val="21"/>
              </w:rPr>
              <w:t>1.50</w:t>
            </w:r>
          </w:p>
        </w:tc>
      </w:tr>
      <w:tr w:rsidR="00064ED6" w:rsidRPr="003664AE" w:rsidTr="00A87D7F">
        <w:trPr>
          <w:trHeight w:val="60"/>
          <w:jc w:val="center"/>
        </w:trPr>
        <w:tc>
          <w:tcPr>
            <w:tcW w:w="1271" w:type="dxa"/>
            <w:vMerge/>
            <w:vAlign w:val="center"/>
            <w:hideMark/>
          </w:tcPr>
          <w:p w:rsidR="00064ED6" w:rsidRPr="00064ED6" w:rsidRDefault="00064ED6" w:rsidP="00064ED6">
            <w:pPr>
              <w:widowControl/>
              <w:jc w:val="center"/>
              <w:rPr>
                <w:rFonts w:ascii="Times New Roman" w:eastAsia="宋体" w:hAnsi="Times New Roman" w:cs="Times New Roman"/>
                <w:kern w:val="0"/>
                <w:szCs w:val="21"/>
              </w:rPr>
            </w:pPr>
          </w:p>
        </w:tc>
        <w:tc>
          <w:tcPr>
            <w:tcW w:w="1418" w:type="dxa"/>
            <w:vAlign w:val="center"/>
            <w:hideMark/>
          </w:tcPr>
          <w:p w:rsidR="00064ED6" w:rsidRPr="00064ED6" w:rsidRDefault="00064ED6" w:rsidP="00064ED6">
            <w:pPr>
              <w:widowControl/>
              <w:wordWrap w:val="0"/>
              <w:jc w:val="center"/>
              <w:rPr>
                <w:rFonts w:ascii="Times New Roman" w:eastAsia="宋体" w:hAnsi="Times New Roman" w:cs="Times New Roman"/>
                <w:kern w:val="0"/>
                <w:szCs w:val="21"/>
              </w:rPr>
            </w:pPr>
            <w:r w:rsidRPr="00064ED6">
              <w:rPr>
                <w:rFonts w:ascii="Times New Roman" w:eastAsia="Malgun Gothic" w:hAnsi="Times New Roman" w:cs="Times New Roman"/>
                <w:szCs w:val="21"/>
                <w:lang w:val="en-GB"/>
              </w:rPr>
              <w:t>95%</w:t>
            </w:r>
          </w:p>
        </w:tc>
        <w:tc>
          <w:tcPr>
            <w:tcW w:w="3259" w:type="dxa"/>
            <w:vAlign w:val="center"/>
            <w:hideMark/>
          </w:tcPr>
          <w:p w:rsidR="00064ED6" w:rsidRPr="00064ED6" w:rsidRDefault="00064ED6" w:rsidP="00064ED6">
            <w:pPr>
              <w:widowControl/>
              <w:wordWrap w:val="0"/>
              <w:jc w:val="center"/>
              <w:rPr>
                <w:rFonts w:ascii="Times New Roman" w:eastAsia="宋体" w:hAnsi="Times New Roman" w:cs="Times New Roman"/>
                <w:kern w:val="0"/>
                <w:szCs w:val="21"/>
              </w:rPr>
            </w:pPr>
            <w:r w:rsidRPr="00A87D7F">
              <w:rPr>
                <w:rFonts w:ascii="Times New Roman" w:eastAsia="Malgun Gothic" w:hAnsi="Times New Roman" w:cs="Times New Roman"/>
                <w:szCs w:val="21"/>
              </w:rPr>
              <w:t>0.12</w:t>
            </w:r>
          </w:p>
        </w:tc>
        <w:tc>
          <w:tcPr>
            <w:tcW w:w="3119" w:type="dxa"/>
            <w:vAlign w:val="center"/>
            <w:hideMark/>
          </w:tcPr>
          <w:p w:rsidR="00064ED6" w:rsidRPr="00064ED6" w:rsidRDefault="00064ED6" w:rsidP="00064ED6">
            <w:pPr>
              <w:widowControl/>
              <w:wordWrap w:val="0"/>
              <w:jc w:val="center"/>
              <w:rPr>
                <w:rFonts w:ascii="Times New Roman" w:eastAsia="宋体" w:hAnsi="Times New Roman" w:cs="Times New Roman"/>
                <w:kern w:val="0"/>
                <w:szCs w:val="21"/>
              </w:rPr>
            </w:pPr>
            <w:r w:rsidRPr="00064ED6">
              <w:rPr>
                <w:rFonts w:ascii="Times New Roman" w:eastAsia="Malgun Gothic" w:hAnsi="Times New Roman" w:cs="Times New Roman"/>
                <w:szCs w:val="21"/>
              </w:rPr>
              <w:t>0</w:t>
            </w:r>
          </w:p>
        </w:tc>
      </w:tr>
    </w:tbl>
    <w:p w:rsidR="003420AC" w:rsidRPr="003420AC" w:rsidRDefault="003420AC" w:rsidP="003420AC">
      <w:pPr>
        <w:rPr>
          <w:lang w:val="en-GB" w:eastAsia="en-US"/>
        </w:rPr>
      </w:pPr>
    </w:p>
    <w:p w:rsidR="00531DFC" w:rsidRPr="00E04A44" w:rsidRDefault="003420AC" w:rsidP="00531DFC">
      <w:pPr>
        <w:rPr>
          <w:rFonts w:ascii="Times New Roman" w:hAnsi="Times New Roman"/>
          <w:color w:val="000000"/>
          <w:szCs w:val="20"/>
          <w:lang w:val="en-GB"/>
        </w:rPr>
      </w:pPr>
      <w:r w:rsidRPr="003420AC">
        <w:rPr>
          <w:rFonts w:ascii="Times New Roman" w:hAnsi="Times New Roman"/>
          <w:noProof/>
          <w:color w:val="000000"/>
          <w:szCs w:val="20"/>
        </w:rPr>
        <w:lastRenderedPageBreak/>
        <w:drawing>
          <wp:inline distT="0" distB="0" distL="0" distR="0">
            <wp:extent cx="2700000" cy="2022909"/>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00000" cy="2022909"/>
                    </a:xfrm>
                    <a:prstGeom prst="rect">
                      <a:avLst/>
                    </a:prstGeom>
                    <a:noFill/>
                    <a:ln>
                      <a:noFill/>
                    </a:ln>
                  </pic:spPr>
                </pic:pic>
              </a:graphicData>
            </a:graphic>
          </wp:inline>
        </w:drawing>
      </w:r>
      <w:r w:rsidR="00064ED6" w:rsidRPr="00064ED6">
        <w:rPr>
          <w:rFonts w:ascii="Times New Roman" w:hAnsi="Times New Roman"/>
          <w:color w:val="000000"/>
          <w:szCs w:val="20"/>
          <w:lang w:val="en-GB"/>
        </w:rPr>
        <w:t xml:space="preserve"> </w:t>
      </w:r>
      <w:r w:rsidR="00064ED6" w:rsidRPr="00064ED6">
        <w:rPr>
          <w:rFonts w:ascii="Times New Roman" w:hAnsi="Times New Roman"/>
          <w:noProof/>
          <w:color w:val="000000"/>
          <w:szCs w:val="20"/>
        </w:rPr>
        <w:drawing>
          <wp:inline distT="0" distB="0" distL="0" distR="0">
            <wp:extent cx="2700000" cy="2022908"/>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00000" cy="2022908"/>
                    </a:xfrm>
                    <a:prstGeom prst="rect">
                      <a:avLst/>
                    </a:prstGeom>
                    <a:noFill/>
                    <a:ln>
                      <a:noFill/>
                    </a:ln>
                  </pic:spPr>
                </pic:pic>
              </a:graphicData>
            </a:graphic>
          </wp:inline>
        </w:drawing>
      </w:r>
    </w:p>
    <w:p w:rsidR="003664AE" w:rsidRPr="0071330E" w:rsidRDefault="003664AE" w:rsidP="003664AE">
      <w:pPr>
        <w:pStyle w:val="TF"/>
        <w:ind w:left="425"/>
        <w:rPr>
          <w:lang w:eastAsia="zh-CN"/>
        </w:rPr>
      </w:pPr>
      <w:r w:rsidRPr="0071330E">
        <w:rPr>
          <w:lang w:eastAsia="zh-CN"/>
        </w:rPr>
        <w:t xml:space="preserve">Figure </w:t>
      </w:r>
      <w:r>
        <w:rPr>
          <w:lang w:eastAsia="zh-CN"/>
        </w:rPr>
        <w:t>3.1</w:t>
      </w:r>
      <w:r w:rsidRPr="0071330E">
        <w:rPr>
          <w:lang w:eastAsia="zh-CN"/>
        </w:rPr>
        <w:t xml:space="preserve">-1: </w:t>
      </w:r>
      <w:r w:rsidRPr="0071330E">
        <w:t>CDF of SINR</w:t>
      </w:r>
      <w:r w:rsidRPr="0071330E">
        <w:rPr>
          <w:rFonts w:hint="eastAsia"/>
          <w:lang w:eastAsia="zh-CN"/>
        </w:rPr>
        <w:t xml:space="preserve"> </w:t>
      </w:r>
      <w:r w:rsidRPr="0071330E">
        <w:rPr>
          <w:lang w:eastAsia="zh-CN"/>
        </w:rPr>
        <w:t xml:space="preserve">and </w:t>
      </w:r>
      <w:r w:rsidRPr="0071330E">
        <w:t>throughput</w:t>
      </w:r>
      <w:r w:rsidRPr="0071330E">
        <w:rPr>
          <w:rFonts w:hint="eastAsia"/>
          <w:lang w:eastAsia="zh-CN"/>
        </w:rPr>
        <w:t xml:space="preserve"> </w:t>
      </w:r>
      <w:r>
        <w:rPr>
          <w:lang w:eastAsia="zh-CN"/>
        </w:rPr>
        <w:t>degradation</w:t>
      </w:r>
    </w:p>
    <w:p w:rsidR="003664AE" w:rsidRDefault="003664AE" w:rsidP="003664AE">
      <w:pPr>
        <w:pStyle w:val="2"/>
        <w:numPr>
          <w:ilvl w:val="1"/>
          <w:numId w:val="8"/>
        </w:numPr>
      </w:pPr>
      <w:r>
        <w:t>FR1 4GHz, Indoor -&gt; Indoor (SBFD -&gt; Legacy NR TDD DL)</w:t>
      </w:r>
    </w:p>
    <w:p w:rsidR="00531DFC" w:rsidRDefault="003664AE" w:rsidP="00B859BF">
      <w:pPr>
        <w:rPr>
          <w:rFonts w:ascii="Times New Roman" w:hAnsi="Times New Roman"/>
          <w:color w:val="000000"/>
          <w:szCs w:val="20"/>
          <w:lang w:val="en-GB"/>
        </w:rPr>
      </w:pPr>
      <w:r>
        <w:rPr>
          <w:rFonts w:ascii="Times New Roman" w:hAnsi="Times New Roman" w:hint="eastAsia"/>
          <w:color w:val="000000"/>
          <w:szCs w:val="20"/>
          <w:lang w:val="en-GB"/>
        </w:rPr>
        <w:t>T</w:t>
      </w:r>
      <w:r>
        <w:rPr>
          <w:rFonts w:ascii="Times New Roman" w:hAnsi="Times New Roman"/>
          <w:color w:val="000000"/>
          <w:szCs w:val="20"/>
          <w:lang w:val="en-GB"/>
        </w:rPr>
        <w:t>BA</w:t>
      </w:r>
    </w:p>
    <w:p w:rsidR="003664AE" w:rsidRDefault="003664AE" w:rsidP="003664AE">
      <w:pPr>
        <w:pStyle w:val="2"/>
        <w:numPr>
          <w:ilvl w:val="1"/>
          <w:numId w:val="8"/>
        </w:numPr>
      </w:pPr>
      <w:r>
        <w:t>FR2 30GHz, Urban Macro -&gt; Urban Macro (SBFD -&gt; Legacy NR TDD DL)</w:t>
      </w:r>
    </w:p>
    <w:p w:rsidR="00A87D7F" w:rsidRPr="003664AE" w:rsidRDefault="00A87D7F" w:rsidP="00A87D7F">
      <w:pPr>
        <w:pStyle w:val="TH"/>
        <w:ind w:left="450"/>
        <w:rPr>
          <w:bCs/>
        </w:rPr>
      </w:pPr>
      <w:r w:rsidRPr="0071330E">
        <w:rPr>
          <w:bCs/>
        </w:rPr>
        <w:t xml:space="preserve">Table </w:t>
      </w:r>
      <w:r>
        <w:rPr>
          <w:bCs/>
        </w:rPr>
        <w:t>3.3</w:t>
      </w:r>
      <w:r w:rsidRPr="0071330E">
        <w:rPr>
          <w:bCs/>
        </w:rPr>
        <w:t xml:space="preserve">-1: </w:t>
      </w:r>
      <w:r>
        <w:t>SINR and throughput degradation</w:t>
      </w:r>
    </w:p>
    <w:tbl>
      <w:tblPr>
        <w:tblStyle w:val="af6"/>
        <w:tblW w:w="9067" w:type="dxa"/>
        <w:jc w:val="center"/>
        <w:tblLook w:val="04A0" w:firstRow="1" w:lastRow="0" w:firstColumn="1" w:lastColumn="0" w:noHBand="0" w:noVBand="1"/>
      </w:tblPr>
      <w:tblGrid>
        <w:gridCol w:w="1271"/>
        <w:gridCol w:w="1418"/>
        <w:gridCol w:w="3259"/>
        <w:gridCol w:w="3119"/>
      </w:tblGrid>
      <w:tr w:rsidR="00A87D7F" w:rsidRPr="003664AE" w:rsidTr="000F3EF5">
        <w:trPr>
          <w:trHeight w:val="187"/>
          <w:jc w:val="center"/>
        </w:trPr>
        <w:tc>
          <w:tcPr>
            <w:tcW w:w="1271" w:type="dxa"/>
            <w:vMerge w:val="restart"/>
            <w:vAlign w:val="center"/>
            <w:hideMark/>
          </w:tcPr>
          <w:p w:rsidR="00A87D7F" w:rsidRPr="00064ED6" w:rsidRDefault="00A87D7F" w:rsidP="000F3EF5">
            <w:pPr>
              <w:widowControl/>
              <w:jc w:val="center"/>
              <w:rPr>
                <w:rFonts w:ascii="Times New Roman" w:eastAsia="宋体" w:hAnsi="Times New Roman" w:cs="Times New Roman"/>
                <w:kern w:val="0"/>
                <w:szCs w:val="21"/>
              </w:rPr>
            </w:pPr>
            <w:r w:rsidRPr="00A87D7F">
              <w:rPr>
                <w:rFonts w:ascii="Times New Roman" w:eastAsia="Malgun Gothic" w:hAnsi="Times New Roman" w:cs="Times New Roman"/>
                <w:b/>
                <w:bCs/>
                <w:szCs w:val="21"/>
                <w:lang w:val="en-GB"/>
              </w:rPr>
              <w:t>Source</w:t>
            </w:r>
          </w:p>
        </w:tc>
        <w:tc>
          <w:tcPr>
            <w:tcW w:w="1418" w:type="dxa"/>
            <w:vMerge w:val="restart"/>
            <w:vAlign w:val="center"/>
            <w:hideMark/>
          </w:tcPr>
          <w:p w:rsidR="00A87D7F" w:rsidRPr="00064ED6" w:rsidRDefault="00A87D7F" w:rsidP="000F3EF5">
            <w:pPr>
              <w:widowControl/>
              <w:wordWrap w:val="0"/>
              <w:jc w:val="center"/>
              <w:rPr>
                <w:rFonts w:ascii="Times New Roman" w:eastAsia="宋体" w:hAnsi="Times New Roman" w:cs="Times New Roman"/>
                <w:kern w:val="0"/>
                <w:szCs w:val="21"/>
              </w:rPr>
            </w:pPr>
            <w:r w:rsidRPr="00064ED6">
              <w:rPr>
                <w:rFonts w:ascii="Times New Roman" w:eastAsia="Malgun Gothic" w:hAnsi="Times New Roman" w:cs="Times New Roman"/>
                <w:b/>
                <w:bCs/>
                <w:szCs w:val="21"/>
                <w:lang w:val="en-GB"/>
              </w:rPr>
              <w:t>Observation Point</w:t>
            </w:r>
          </w:p>
        </w:tc>
        <w:tc>
          <w:tcPr>
            <w:tcW w:w="6378" w:type="dxa"/>
            <w:gridSpan w:val="2"/>
            <w:vAlign w:val="center"/>
            <w:hideMark/>
          </w:tcPr>
          <w:p w:rsidR="00A87D7F" w:rsidRPr="00064ED6" w:rsidRDefault="00A87D7F" w:rsidP="000F3EF5">
            <w:pPr>
              <w:widowControl/>
              <w:wordWrap w:val="0"/>
              <w:jc w:val="center"/>
              <w:rPr>
                <w:rFonts w:ascii="Times New Roman" w:eastAsia="宋体" w:hAnsi="Times New Roman" w:cs="Times New Roman"/>
                <w:kern w:val="0"/>
                <w:szCs w:val="21"/>
              </w:rPr>
            </w:pPr>
            <w:r w:rsidRPr="00064ED6">
              <w:rPr>
                <w:rFonts w:ascii="Times New Roman" w:eastAsia="Malgun Gothic" w:hAnsi="Times New Roman" w:cs="Times New Roman"/>
                <w:bCs/>
                <w:szCs w:val="21"/>
              </w:rPr>
              <w:t>Victim</w:t>
            </w:r>
            <w:r w:rsidRPr="00A87D7F">
              <w:rPr>
                <w:rFonts w:ascii="Times New Roman" w:eastAsia="Malgun Gothic" w:hAnsi="Times New Roman" w:cs="Times New Roman"/>
                <w:bCs/>
                <w:szCs w:val="21"/>
              </w:rPr>
              <w:t>:</w:t>
            </w:r>
            <w:r w:rsidRPr="00064ED6">
              <w:rPr>
                <w:rFonts w:ascii="Times New Roman" w:eastAsia="Malgun Gothic" w:hAnsi="Times New Roman" w:cs="Times New Roman"/>
                <w:bCs/>
                <w:szCs w:val="21"/>
              </w:rPr>
              <w:t xml:space="preserve"> </w:t>
            </w:r>
            <w:r w:rsidRPr="00A87D7F">
              <w:rPr>
                <w:rFonts w:ascii="Times New Roman" w:eastAsia="Malgun Gothic" w:hAnsi="Times New Roman" w:cs="Times New Roman"/>
                <w:bCs/>
                <w:szCs w:val="21"/>
              </w:rPr>
              <w:t xml:space="preserve">Legacy TDD </w:t>
            </w:r>
            <w:r w:rsidRPr="00064ED6">
              <w:rPr>
                <w:rFonts w:ascii="Times New Roman" w:eastAsia="Malgun Gothic" w:hAnsi="Times New Roman" w:cs="Times New Roman"/>
                <w:bCs/>
                <w:szCs w:val="21"/>
              </w:rPr>
              <w:t>DL</w:t>
            </w:r>
          </w:p>
        </w:tc>
      </w:tr>
      <w:tr w:rsidR="00A87D7F" w:rsidRPr="003664AE" w:rsidTr="000F3EF5">
        <w:trPr>
          <w:trHeight w:val="187"/>
          <w:jc w:val="center"/>
        </w:trPr>
        <w:tc>
          <w:tcPr>
            <w:tcW w:w="1271" w:type="dxa"/>
            <w:vMerge/>
            <w:vAlign w:val="center"/>
            <w:hideMark/>
          </w:tcPr>
          <w:p w:rsidR="00A87D7F" w:rsidRPr="00064ED6" w:rsidRDefault="00A87D7F" w:rsidP="000F3EF5">
            <w:pPr>
              <w:widowControl/>
              <w:jc w:val="center"/>
              <w:rPr>
                <w:rFonts w:ascii="Times New Roman" w:eastAsia="宋体" w:hAnsi="Times New Roman" w:cs="Times New Roman"/>
                <w:kern w:val="0"/>
                <w:szCs w:val="21"/>
              </w:rPr>
            </w:pPr>
          </w:p>
        </w:tc>
        <w:tc>
          <w:tcPr>
            <w:tcW w:w="1418" w:type="dxa"/>
            <w:vMerge/>
            <w:vAlign w:val="center"/>
            <w:hideMark/>
          </w:tcPr>
          <w:p w:rsidR="00A87D7F" w:rsidRPr="00064ED6" w:rsidRDefault="00A87D7F" w:rsidP="000F3EF5">
            <w:pPr>
              <w:widowControl/>
              <w:jc w:val="center"/>
              <w:rPr>
                <w:rFonts w:ascii="Times New Roman" w:eastAsia="宋体" w:hAnsi="Times New Roman" w:cs="Times New Roman"/>
                <w:kern w:val="0"/>
                <w:szCs w:val="21"/>
              </w:rPr>
            </w:pPr>
          </w:p>
        </w:tc>
        <w:tc>
          <w:tcPr>
            <w:tcW w:w="6378" w:type="dxa"/>
            <w:gridSpan w:val="2"/>
            <w:vAlign w:val="center"/>
            <w:hideMark/>
          </w:tcPr>
          <w:p w:rsidR="00A87D7F" w:rsidRPr="00064ED6" w:rsidRDefault="00A87D7F" w:rsidP="000F3EF5">
            <w:pPr>
              <w:widowControl/>
              <w:wordWrap w:val="0"/>
              <w:jc w:val="center"/>
              <w:rPr>
                <w:rFonts w:ascii="Times New Roman" w:eastAsia="Malgun Gothic" w:hAnsi="Times New Roman" w:cs="Times New Roman"/>
                <w:bCs/>
                <w:szCs w:val="21"/>
              </w:rPr>
            </w:pPr>
            <w:r w:rsidRPr="00064ED6">
              <w:rPr>
                <w:rFonts w:ascii="Times New Roman" w:eastAsia="Malgun Gothic" w:hAnsi="Times New Roman" w:cs="Times New Roman"/>
                <w:bCs/>
                <w:szCs w:val="21"/>
              </w:rPr>
              <w:t>Aggressor</w:t>
            </w:r>
            <w:r w:rsidRPr="00A87D7F">
              <w:rPr>
                <w:rFonts w:ascii="Times New Roman" w:eastAsia="Malgun Gothic" w:hAnsi="Times New Roman" w:cs="Times New Roman"/>
                <w:bCs/>
                <w:szCs w:val="21"/>
              </w:rPr>
              <w:t>:</w:t>
            </w:r>
            <w:r w:rsidRPr="00064ED6">
              <w:rPr>
                <w:rFonts w:ascii="Times New Roman" w:eastAsia="Malgun Gothic" w:hAnsi="Times New Roman" w:cs="Times New Roman"/>
                <w:bCs/>
                <w:szCs w:val="21"/>
              </w:rPr>
              <w:t xml:space="preserve"> UL+DL (SBFD)</w:t>
            </w:r>
          </w:p>
        </w:tc>
      </w:tr>
      <w:tr w:rsidR="00A87D7F" w:rsidRPr="003664AE" w:rsidTr="000F3EF5">
        <w:trPr>
          <w:trHeight w:val="187"/>
          <w:jc w:val="center"/>
        </w:trPr>
        <w:tc>
          <w:tcPr>
            <w:tcW w:w="1271" w:type="dxa"/>
            <w:vMerge/>
            <w:vAlign w:val="center"/>
            <w:hideMark/>
          </w:tcPr>
          <w:p w:rsidR="00A87D7F" w:rsidRPr="00064ED6" w:rsidRDefault="00A87D7F" w:rsidP="000F3EF5">
            <w:pPr>
              <w:widowControl/>
              <w:jc w:val="center"/>
              <w:rPr>
                <w:rFonts w:ascii="Times New Roman" w:eastAsia="宋体" w:hAnsi="Times New Roman" w:cs="Times New Roman"/>
                <w:kern w:val="0"/>
                <w:szCs w:val="21"/>
              </w:rPr>
            </w:pPr>
          </w:p>
        </w:tc>
        <w:tc>
          <w:tcPr>
            <w:tcW w:w="1418" w:type="dxa"/>
            <w:vMerge/>
            <w:vAlign w:val="center"/>
            <w:hideMark/>
          </w:tcPr>
          <w:p w:rsidR="00A87D7F" w:rsidRPr="00064ED6" w:rsidRDefault="00A87D7F" w:rsidP="000F3EF5">
            <w:pPr>
              <w:widowControl/>
              <w:jc w:val="center"/>
              <w:rPr>
                <w:rFonts w:ascii="Times New Roman" w:eastAsia="宋体" w:hAnsi="Times New Roman" w:cs="Times New Roman"/>
                <w:kern w:val="0"/>
                <w:szCs w:val="21"/>
              </w:rPr>
            </w:pPr>
          </w:p>
        </w:tc>
        <w:tc>
          <w:tcPr>
            <w:tcW w:w="3259" w:type="dxa"/>
            <w:vAlign w:val="center"/>
            <w:hideMark/>
          </w:tcPr>
          <w:p w:rsidR="00A87D7F" w:rsidRPr="00064ED6" w:rsidRDefault="00A87D7F" w:rsidP="000F3EF5">
            <w:pPr>
              <w:widowControl/>
              <w:wordWrap w:val="0"/>
              <w:jc w:val="center"/>
              <w:rPr>
                <w:rFonts w:ascii="Times New Roman" w:eastAsia="宋体" w:hAnsi="Times New Roman" w:cs="Times New Roman"/>
                <w:kern w:val="0"/>
                <w:szCs w:val="21"/>
              </w:rPr>
            </w:pPr>
            <w:r w:rsidRPr="00064ED6">
              <w:rPr>
                <w:rFonts w:ascii="Times New Roman" w:eastAsia="Malgun Gothic" w:hAnsi="Times New Roman" w:cs="Times New Roman"/>
                <w:szCs w:val="21"/>
              </w:rPr>
              <w:t>S</w:t>
            </w:r>
            <w:r w:rsidRPr="00A87D7F">
              <w:rPr>
                <w:rFonts w:ascii="Times New Roman" w:eastAsia="Malgun Gothic" w:hAnsi="Times New Roman" w:cs="Times New Roman"/>
                <w:szCs w:val="21"/>
              </w:rPr>
              <w:t>I</w:t>
            </w:r>
            <w:r w:rsidRPr="00064ED6">
              <w:rPr>
                <w:rFonts w:ascii="Times New Roman" w:eastAsia="Malgun Gothic" w:hAnsi="Times New Roman" w:cs="Times New Roman"/>
                <w:szCs w:val="21"/>
              </w:rPr>
              <w:t>NR degradation (dB)</w:t>
            </w:r>
          </w:p>
        </w:tc>
        <w:tc>
          <w:tcPr>
            <w:tcW w:w="3119" w:type="dxa"/>
            <w:vAlign w:val="center"/>
            <w:hideMark/>
          </w:tcPr>
          <w:p w:rsidR="00A87D7F" w:rsidRPr="00064ED6" w:rsidRDefault="00A87D7F" w:rsidP="000F3EF5">
            <w:pPr>
              <w:widowControl/>
              <w:wordWrap w:val="0"/>
              <w:jc w:val="center"/>
              <w:rPr>
                <w:rFonts w:ascii="Times New Roman" w:eastAsia="宋体" w:hAnsi="Times New Roman" w:cs="Times New Roman"/>
                <w:kern w:val="0"/>
                <w:szCs w:val="21"/>
              </w:rPr>
            </w:pPr>
            <w:r w:rsidRPr="00064ED6">
              <w:rPr>
                <w:rFonts w:ascii="Times New Roman" w:eastAsia="Malgun Gothic" w:hAnsi="Times New Roman" w:cs="Times New Roman"/>
                <w:szCs w:val="21"/>
              </w:rPr>
              <w:t>Throughput degradation (%)</w:t>
            </w:r>
          </w:p>
        </w:tc>
      </w:tr>
      <w:tr w:rsidR="00A87D7F" w:rsidRPr="003664AE" w:rsidTr="000F3EF5">
        <w:trPr>
          <w:trHeight w:val="187"/>
          <w:jc w:val="center"/>
        </w:trPr>
        <w:tc>
          <w:tcPr>
            <w:tcW w:w="1271" w:type="dxa"/>
            <w:vMerge w:val="restart"/>
            <w:vAlign w:val="center"/>
            <w:hideMark/>
          </w:tcPr>
          <w:p w:rsidR="00A87D7F" w:rsidRPr="00064ED6" w:rsidRDefault="00A87D7F" w:rsidP="000F3EF5">
            <w:pPr>
              <w:widowControl/>
              <w:wordWrap w:val="0"/>
              <w:jc w:val="center"/>
              <w:rPr>
                <w:rFonts w:ascii="Times New Roman" w:eastAsia="宋体" w:hAnsi="Times New Roman" w:cs="Times New Roman"/>
                <w:kern w:val="0"/>
                <w:szCs w:val="21"/>
              </w:rPr>
            </w:pPr>
            <w:r w:rsidRPr="00A87D7F">
              <w:rPr>
                <w:rFonts w:ascii="Times New Roman" w:eastAsia="Malgun Gothic" w:hAnsi="Times New Roman" w:cs="Times New Roman"/>
                <w:b/>
                <w:bCs/>
                <w:szCs w:val="21"/>
              </w:rPr>
              <w:t>Samsung</w:t>
            </w:r>
          </w:p>
        </w:tc>
        <w:tc>
          <w:tcPr>
            <w:tcW w:w="1418" w:type="dxa"/>
            <w:vAlign w:val="center"/>
            <w:hideMark/>
          </w:tcPr>
          <w:p w:rsidR="00A87D7F" w:rsidRPr="00064ED6" w:rsidRDefault="00A87D7F" w:rsidP="000F3EF5">
            <w:pPr>
              <w:widowControl/>
              <w:wordWrap w:val="0"/>
              <w:jc w:val="center"/>
              <w:rPr>
                <w:rFonts w:ascii="Times New Roman" w:eastAsia="宋体" w:hAnsi="Times New Roman" w:cs="Times New Roman"/>
                <w:kern w:val="0"/>
                <w:szCs w:val="21"/>
              </w:rPr>
            </w:pPr>
            <w:r w:rsidRPr="00064ED6">
              <w:rPr>
                <w:rFonts w:ascii="Times New Roman" w:eastAsia="Malgun Gothic" w:hAnsi="Times New Roman" w:cs="Times New Roman"/>
                <w:szCs w:val="21"/>
                <w:lang w:val="en-GB"/>
              </w:rPr>
              <w:t>5%</w:t>
            </w:r>
          </w:p>
        </w:tc>
        <w:tc>
          <w:tcPr>
            <w:tcW w:w="3259" w:type="dxa"/>
            <w:vAlign w:val="center"/>
            <w:hideMark/>
          </w:tcPr>
          <w:p w:rsidR="00A87D7F" w:rsidRPr="00064ED6" w:rsidRDefault="00A87D7F" w:rsidP="000F3EF5">
            <w:pPr>
              <w:widowControl/>
              <w:wordWrap w:val="0"/>
              <w:jc w:val="center"/>
              <w:rPr>
                <w:rFonts w:ascii="Times New Roman" w:eastAsia="宋体" w:hAnsi="Times New Roman" w:cs="Times New Roman"/>
                <w:kern w:val="0"/>
                <w:szCs w:val="21"/>
              </w:rPr>
            </w:pPr>
            <w:r>
              <w:rPr>
                <w:rFonts w:ascii="Times New Roman" w:eastAsia="Malgun Gothic" w:hAnsi="Times New Roman" w:cs="Times New Roman"/>
                <w:szCs w:val="21"/>
              </w:rPr>
              <w:t>-0.31</w:t>
            </w:r>
          </w:p>
        </w:tc>
        <w:tc>
          <w:tcPr>
            <w:tcW w:w="3119" w:type="dxa"/>
            <w:vAlign w:val="center"/>
            <w:hideMark/>
          </w:tcPr>
          <w:p w:rsidR="00A87D7F" w:rsidRPr="00064ED6" w:rsidRDefault="00A87D7F" w:rsidP="000F3EF5">
            <w:pPr>
              <w:widowControl/>
              <w:wordWrap w:val="0"/>
              <w:jc w:val="center"/>
              <w:rPr>
                <w:rFonts w:ascii="Times New Roman" w:eastAsia="宋体" w:hAnsi="Times New Roman" w:cs="Times New Roman"/>
                <w:kern w:val="0"/>
                <w:szCs w:val="21"/>
              </w:rPr>
            </w:pPr>
            <w:r>
              <w:rPr>
                <w:rFonts w:ascii="Times New Roman" w:eastAsia="Malgun Gothic" w:hAnsi="Times New Roman" w:cs="Times New Roman"/>
                <w:szCs w:val="21"/>
              </w:rPr>
              <w:t>-2.80</w:t>
            </w:r>
          </w:p>
        </w:tc>
      </w:tr>
      <w:tr w:rsidR="00A87D7F" w:rsidRPr="003664AE" w:rsidTr="000F3EF5">
        <w:trPr>
          <w:trHeight w:val="187"/>
          <w:jc w:val="center"/>
        </w:trPr>
        <w:tc>
          <w:tcPr>
            <w:tcW w:w="1271" w:type="dxa"/>
            <w:vMerge/>
            <w:vAlign w:val="center"/>
            <w:hideMark/>
          </w:tcPr>
          <w:p w:rsidR="00A87D7F" w:rsidRPr="00064ED6" w:rsidRDefault="00A87D7F" w:rsidP="000F3EF5">
            <w:pPr>
              <w:widowControl/>
              <w:jc w:val="center"/>
              <w:rPr>
                <w:rFonts w:ascii="Times New Roman" w:eastAsia="宋体" w:hAnsi="Times New Roman" w:cs="Times New Roman"/>
                <w:kern w:val="0"/>
                <w:szCs w:val="21"/>
              </w:rPr>
            </w:pPr>
          </w:p>
        </w:tc>
        <w:tc>
          <w:tcPr>
            <w:tcW w:w="1418" w:type="dxa"/>
            <w:vAlign w:val="center"/>
            <w:hideMark/>
          </w:tcPr>
          <w:p w:rsidR="00A87D7F" w:rsidRPr="00064ED6" w:rsidRDefault="00A87D7F" w:rsidP="000F3EF5">
            <w:pPr>
              <w:widowControl/>
              <w:wordWrap w:val="0"/>
              <w:jc w:val="center"/>
              <w:rPr>
                <w:rFonts w:ascii="Times New Roman" w:eastAsia="宋体" w:hAnsi="Times New Roman" w:cs="Times New Roman"/>
                <w:kern w:val="0"/>
                <w:szCs w:val="21"/>
              </w:rPr>
            </w:pPr>
            <w:r w:rsidRPr="00064ED6">
              <w:rPr>
                <w:rFonts w:ascii="Times New Roman" w:eastAsia="Malgun Gothic" w:hAnsi="Times New Roman" w:cs="Times New Roman"/>
                <w:szCs w:val="21"/>
                <w:lang w:val="en-GB"/>
              </w:rPr>
              <w:t>50%</w:t>
            </w:r>
          </w:p>
        </w:tc>
        <w:tc>
          <w:tcPr>
            <w:tcW w:w="3259" w:type="dxa"/>
            <w:vAlign w:val="center"/>
            <w:hideMark/>
          </w:tcPr>
          <w:p w:rsidR="00A87D7F" w:rsidRPr="00064ED6" w:rsidRDefault="00A87D7F" w:rsidP="000F3EF5">
            <w:pPr>
              <w:widowControl/>
              <w:wordWrap w:val="0"/>
              <w:jc w:val="center"/>
              <w:rPr>
                <w:rFonts w:ascii="Times New Roman" w:eastAsia="宋体" w:hAnsi="Times New Roman" w:cs="Times New Roman"/>
                <w:kern w:val="0"/>
                <w:szCs w:val="21"/>
              </w:rPr>
            </w:pPr>
            <w:r>
              <w:rPr>
                <w:rFonts w:ascii="Times New Roman" w:eastAsia="Malgun Gothic" w:hAnsi="Times New Roman" w:cs="Times New Roman"/>
                <w:szCs w:val="21"/>
              </w:rPr>
              <w:t>-0.04</w:t>
            </w:r>
          </w:p>
        </w:tc>
        <w:tc>
          <w:tcPr>
            <w:tcW w:w="3119" w:type="dxa"/>
            <w:vAlign w:val="center"/>
            <w:hideMark/>
          </w:tcPr>
          <w:p w:rsidR="00A87D7F" w:rsidRPr="00064ED6" w:rsidRDefault="00A87D7F" w:rsidP="000F3EF5">
            <w:pPr>
              <w:widowControl/>
              <w:wordWrap w:val="0"/>
              <w:jc w:val="center"/>
              <w:rPr>
                <w:rFonts w:ascii="Times New Roman" w:hAnsi="Times New Roman" w:cs="Times New Roman"/>
                <w:szCs w:val="21"/>
              </w:rPr>
            </w:pPr>
            <w:r>
              <w:rPr>
                <w:rFonts w:ascii="Times New Roman" w:hAnsi="Times New Roman" w:cs="Times New Roman" w:hint="eastAsia"/>
                <w:szCs w:val="21"/>
              </w:rPr>
              <w:t>0</w:t>
            </w:r>
          </w:p>
        </w:tc>
      </w:tr>
      <w:tr w:rsidR="00A87D7F" w:rsidRPr="003664AE" w:rsidTr="000F3EF5">
        <w:trPr>
          <w:trHeight w:val="60"/>
          <w:jc w:val="center"/>
        </w:trPr>
        <w:tc>
          <w:tcPr>
            <w:tcW w:w="1271" w:type="dxa"/>
            <w:vMerge/>
            <w:vAlign w:val="center"/>
            <w:hideMark/>
          </w:tcPr>
          <w:p w:rsidR="00A87D7F" w:rsidRPr="00064ED6" w:rsidRDefault="00A87D7F" w:rsidP="000F3EF5">
            <w:pPr>
              <w:widowControl/>
              <w:jc w:val="center"/>
              <w:rPr>
                <w:rFonts w:ascii="Times New Roman" w:eastAsia="宋体" w:hAnsi="Times New Roman" w:cs="Times New Roman"/>
                <w:kern w:val="0"/>
                <w:szCs w:val="21"/>
              </w:rPr>
            </w:pPr>
          </w:p>
        </w:tc>
        <w:tc>
          <w:tcPr>
            <w:tcW w:w="1418" w:type="dxa"/>
            <w:vAlign w:val="center"/>
            <w:hideMark/>
          </w:tcPr>
          <w:p w:rsidR="00A87D7F" w:rsidRPr="00064ED6" w:rsidRDefault="00A87D7F" w:rsidP="000F3EF5">
            <w:pPr>
              <w:widowControl/>
              <w:wordWrap w:val="0"/>
              <w:jc w:val="center"/>
              <w:rPr>
                <w:rFonts w:ascii="Times New Roman" w:eastAsia="宋体" w:hAnsi="Times New Roman" w:cs="Times New Roman"/>
                <w:kern w:val="0"/>
                <w:szCs w:val="21"/>
              </w:rPr>
            </w:pPr>
            <w:r w:rsidRPr="00064ED6">
              <w:rPr>
                <w:rFonts w:ascii="Times New Roman" w:eastAsia="Malgun Gothic" w:hAnsi="Times New Roman" w:cs="Times New Roman"/>
                <w:szCs w:val="21"/>
                <w:lang w:val="en-GB"/>
              </w:rPr>
              <w:t>95%</w:t>
            </w:r>
          </w:p>
        </w:tc>
        <w:tc>
          <w:tcPr>
            <w:tcW w:w="3259" w:type="dxa"/>
            <w:vAlign w:val="center"/>
            <w:hideMark/>
          </w:tcPr>
          <w:p w:rsidR="00A87D7F" w:rsidRPr="00064ED6" w:rsidRDefault="00A87D7F" w:rsidP="000F3EF5">
            <w:pPr>
              <w:widowControl/>
              <w:wordWrap w:val="0"/>
              <w:jc w:val="center"/>
              <w:rPr>
                <w:rFonts w:ascii="Times New Roman" w:eastAsia="宋体" w:hAnsi="Times New Roman" w:cs="Times New Roman"/>
                <w:kern w:val="0"/>
                <w:szCs w:val="21"/>
              </w:rPr>
            </w:pPr>
            <w:r>
              <w:rPr>
                <w:rFonts w:ascii="Times New Roman" w:eastAsia="Malgun Gothic" w:hAnsi="Times New Roman" w:cs="Times New Roman"/>
                <w:szCs w:val="21"/>
              </w:rPr>
              <w:t>-0.01</w:t>
            </w:r>
          </w:p>
        </w:tc>
        <w:tc>
          <w:tcPr>
            <w:tcW w:w="3119" w:type="dxa"/>
            <w:vAlign w:val="center"/>
            <w:hideMark/>
          </w:tcPr>
          <w:p w:rsidR="00A87D7F" w:rsidRPr="00064ED6" w:rsidRDefault="00A87D7F" w:rsidP="000F3EF5">
            <w:pPr>
              <w:widowControl/>
              <w:wordWrap w:val="0"/>
              <w:jc w:val="center"/>
              <w:rPr>
                <w:rFonts w:ascii="Times New Roman" w:eastAsia="宋体" w:hAnsi="Times New Roman" w:cs="Times New Roman"/>
                <w:kern w:val="0"/>
                <w:szCs w:val="21"/>
              </w:rPr>
            </w:pPr>
            <w:r w:rsidRPr="00064ED6">
              <w:rPr>
                <w:rFonts w:ascii="Times New Roman" w:eastAsia="Malgun Gothic" w:hAnsi="Times New Roman" w:cs="Times New Roman"/>
                <w:szCs w:val="21"/>
              </w:rPr>
              <w:t>0</w:t>
            </w:r>
          </w:p>
        </w:tc>
      </w:tr>
    </w:tbl>
    <w:p w:rsidR="00A87D7F" w:rsidRPr="00A87D7F" w:rsidRDefault="00A87D7F" w:rsidP="00A87D7F">
      <w:pPr>
        <w:rPr>
          <w:lang w:val="en-GB" w:eastAsia="en-US"/>
        </w:rPr>
      </w:pPr>
    </w:p>
    <w:p w:rsidR="00A87D7F" w:rsidRPr="00A87D7F" w:rsidRDefault="00A87D7F" w:rsidP="00A87D7F">
      <w:pPr>
        <w:pStyle w:val="af3"/>
        <w:ind w:left="450" w:firstLineChars="0" w:firstLine="0"/>
        <w:rPr>
          <w:rFonts w:ascii="Times New Roman" w:hAnsi="Times New Roman"/>
          <w:color w:val="000000"/>
          <w:szCs w:val="20"/>
          <w:lang w:val="en-GB"/>
        </w:rPr>
      </w:pPr>
      <w:r w:rsidRPr="00A87D7F">
        <w:rPr>
          <w:rFonts w:ascii="Times New Roman" w:hAnsi="Times New Roman"/>
          <w:color w:val="000000"/>
          <w:szCs w:val="20"/>
          <w:lang w:val="en-GB"/>
        </w:rPr>
        <w:t xml:space="preserve"> </w:t>
      </w:r>
      <w:r w:rsidRPr="00A87D7F">
        <w:rPr>
          <w:rFonts w:ascii="Times New Roman" w:hAnsi="Times New Roman"/>
          <w:noProof/>
          <w:color w:val="000000"/>
          <w:szCs w:val="20"/>
        </w:rPr>
        <w:drawing>
          <wp:inline distT="0" distB="0" distL="0" distR="0">
            <wp:extent cx="2700000" cy="2022908"/>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00000" cy="2022908"/>
                    </a:xfrm>
                    <a:prstGeom prst="rect">
                      <a:avLst/>
                    </a:prstGeom>
                    <a:noFill/>
                    <a:ln>
                      <a:noFill/>
                    </a:ln>
                  </pic:spPr>
                </pic:pic>
              </a:graphicData>
            </a:graphic>
          </wp:inline>
        </w:drawing>
      </w:r>
      <w:r w:rsidRPr="00A87D7F">
        <w:rPr>
          <w:rFonts w:ascii="Times New Roman" w:hAnsi="Times New Roman"/>
          <w:color w:val="000000"/>
          <w:szCs w:val="20"/>
          <w:lang w:val="en-GB"/>
        </w:rPr>
        <w:t xml:space="preserve"> </w:t>
      </w:r>
      <w:r w:rsidRPr="00A87D7F">
        <w:rPr>
          <w:rFonts w:ascii="Times New Roman" w:hAnsi="Times New Roman"/>
          <w:noProof/>
          <w:color w:val="000000"/>
          <w:szCs w:val="20"/>
        </w:rPr>
        <w:drawing>
          <wp:inline distT="0" distB="0" distL="0" distR="0">
            <wp:extent cx="2700000" cy="2022908"/>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00000" cy="2022908"/>
                    </a:xfrm>
                    <a:prstGeom prst="rect">
                      <a:avLst/>
                    </a:prstGeom>
                    <a:noFill/>
                    <a:ln>
                      <a:noFill/>
                    </a:ln>
                  </pic:spPr>
                </pic:pic>
              </a:graphicData>
            </a:graphic>
          </wp:inline>
        </w:drawing>
      </w:r>
    </w:p>
    <w:p w:rsidR="00A87D7F" w:rsidRPr="0071330E" w:rsidRDefault="00A87D7F" w:rsidP="00A87D7F">
      <w:pPr>
        <w:pStyle w:val="TF"/>
        <w:rPr>
          <w:lang w:eastAsia="zh-CN"/>
        </w:rPr>
      </w:pPr>
      <w:r w:rsidRPr="0071330E">
        <w:rPr>
          <w:lang w:eastAsia="zh-CN"/>
        </w:rPr>
        <w:t xml:space="preserve">Figure </w:t>
      </w:r>
      <w:r>
        <w:rPr>
          <w:lang w:eastAsia="zh-CN"/>
        </w:rPr>
        <w:t>3.3</w:t>
      </w:r>
      <w:r w:rsidRPr="0071330E">
        <w:rPr>
          <w:lang w:eastAsia="zh-CN"/>
        </w:rPr>
        <w:t xml:space="preserve">-1: </w:t>
      </w:r>
      <w:r w:rsidRPr="0071330E">
        <w:t>CDF of SINR</w:t>
      </w:r>
      <w:r w:rsidRPr="0071330E">
        <w:rPr>
          <w:rFonts w:hint="eastAsia"/>
          <w:lang w:eastAsia="zh-CN"/>
        </w:rPr>
        <w:t xml:space="preserve"> </w:t>
      </w:r>
      <w:r w:rsidRPr="0071330E">
        <w:rPr>
          <w:lang w:eastAsia="zh-CN"/>
        </w:rPr>
        <w:t xml:space="preserve">and </w:t>
      </w:r>
      <w:r w:rsidRPr="0071330E">
        <w:t>throughput</w:t>
      </w:r>
      <w:r w:rsidRPr="0071330E">
        <w:rPr>
          <w:rFonts w:hint="eastAsia"/>
          <w:lang w:eastAsia="zh-CN"/>
        </w:rPr>
        <w:t xml:space="preserve"> </w:t>
      </w:r>
      <w:r>
        <w:rPr>
          <w:lang w:eastAsia="zh-CN"/>
        </w:rPr>
        <w:t>degradation</w:t>
      </w:r>
    </w:p>
    <w:p w:rsidR="003664AE" w:rsidRPr="00A87D7F" w:rsidRDefault="003664AE" w:rsidP="003664AE">
      <w:pPr>
        <w:rPr>
          <w:lang w:val="en-GB" w:eastAsia="en-US"/>
        </w:rPr>
      </w:pPr>
    </w:p>
    <w:p w:rsidR="003664AE" w:rsidRDefault="003664AE" w:rsidP="003664AE">
      <w:pPr>
        <w:pStyle w:val="2"/>
        <w:numPr>
          <w:ilvl w:val="1"/>
          <w:numId w:val="8"/>
        </w:numPr>
      </w:pPr>
      <w:r>
        <w:lastRenderedPageBreak/>
        <w:t>FR2 30GHz, Indoor -&gt; Indoor (SBFD -&gt; Legacy NR TDD DL)</w:t>
      </w:r>
    </w:p>
    <w:p w:rsidR="003664AE" w:rsidRDefault="003664AE" w:rsidP="003664AE">
      <w:pPr>
        <w:rPr>
          <w:rFonts w:ascii="Times New Roman" w:hAnsi="Times New Roman"/>
          <w:color w:val="000000"/>
          <w:szCs w:val="20"/>
          <w:lang w:val="en-GB"/>
        </w:rPr>
      </w:pPr>
      <w:r w:rsidRPr="003664AE">
        <w:rPr>
          <w:rFonts w:ascii="Times New Roman" w:hAnsi="Times New Roman" w:hint="eastAsia"/>
          <w:color w:val="000000"/>
          <w:szCs w:val="20"/>
          <w:lang w:val="en-GB"/>
        </w:rPr>
        <w:t>T</w:t>
      </w:r>
      <w:r w:rsidRPr="003664AE">
        <w:rPr>
          <w:rFonts w:ascii="Times New Roman" w:hAnsi="Times New Roman"/>
          <w:color w:val="000000"/>
          <w:szCs w:val="20"/>
          <w:lang w:val="en-GB"/>
        </w:rPr>
        <w:t>BA</w:t>
      </w:r>
    </w:p>
    <w:p w:rsidR="00FD68AB" w:rsidRDefault="00FD68AB" w:rsidP="00FD68AB">
      <w:pPr>
        <w:pStyle w:val="2"/>
        <w:numPr>
          <w:ilvl w:val="1"/>
          <w:numId w:val="8"/>
        </w:numPr>
      </w:pPr>
      <w:r>
        <w:t>Summary of the preliminary results</w:t>
      </w:r>
    </w:p>
    <w:p w:rsidR="00FD68AB" w:rsidRPr="0051286E" w:rsidRDefault="0051286E" w:rsidP="0051286E">
      <w:pPr>
        <w:pStyle w:val="3"/>
        <w:numPr>
          <w:ilvl w:val="2"/>
          <w:numId w:val="8"/>
        </w:numPr>
        <w:ind w:left="1134" w:hanging="1134"/>
        <w:rPr>
          <w:rFonts w:eastAsiaTheme="minorEastAsia"/>
        </w:rPr>
      </w:pPr>
      <w:r w:rsidRPr="0051286E">
        <w:rPr>
          <w:rFonts w:eastAsiaTheme="minorEastAsia"/>
        </w:rPr>
        <w:t>FR1</w:t>
      </w:r>
    </w:p>
    <w:p w:rsidR="0051286E" w:rsidRDefault="0051286E" w:rsidP="0051286E">
      <w:pPr>
        <w:pStyle w:val="4"/>
        <w:widowControl/>
        <w:numPr>
          <w:ilvl w:val="3"/>
          <w:numId w:val="8"/>
        </w:numPr>
        <w:spacing w:before="120" w:after="180" w:line="240" w:lineRule="auto"/>
        <w:jc w:val="left"/>
        <w:rPr>
          <w:rFonts w:ascii="Arial" w:eastAsiaTheme="minorEastAsia" w:hAnsi="Arial" w:cs="Times New Roman"/>
          <w:b w:val="0"/>
          <w:bCs w:val="0"/>
          <w:kern w:val="0"/>
          <w:sz w:val="24"/>
          <w:szCs w:val="20"/>
          <w:lang w:val="en-GB" w:eastAsia="ko-KR"/>
        </w:rPr>
      </w:pPr>
      <w:r>
        <w:rPr>
          <w:rFonts w:ascii="Arial" w:eastAsiaTheme="minorEastAsia" w:hAnsi="Arial" w:cs="Times New Roman"/>
          <w:b w:val="0"/>
          <w:bCs w:val="0"/>
          <w:kern w:val="0"/>
          <w:sz w:val="24"/>
          <w:szCs w:val="20"/>
          <w:lang w:val="en-GB" w:eastAsia="ko-KR"/>
        </w:rPr>
        <w:t>Macro-to-Macro scenario</w:t>
      </w:r>
    </w:p>
    <w:p w:rsidR="0051286E" w:rsidRPr="0051286E" w:rsidRDefault="0051286E" w:rsidP="0051286E">
      <w:pPr>
        <w:pStyle w:val="B1"/>
        <w:numPr>
          <w:ilvl w:val="1"/>
          <w:numId w:val="13"/>
        </w:numPr>
        <w:ind w:left="568" w:hanging="284"/>
        <w:rPr>
          <w:lang w:eastAsia="ko-KR"/>
        </w:rPr>
      </w:pPr>
      <w:r>
        <w:rPr>
          <w:rFonts w:hint="eastAsia"/>
          <w:lang w:eastAsia="ko-KR"/>
        </w:rPr>
        <w:t>F</w:t>
      </w:r>
      <w:r>
        <w:rPr>
          <w:lang w:eastAsia="ko-KR"/>
        </w:rPr>
        <w:t xml:space="preserve">or SBFD to legacy TDD DL, performance degradation </w:t>
      </w:r>
      <w:r w:rsidR="008C3D3D">
        <w:rPr>
          <w:lang w:eastAsia="ko-KR"/>
        </w:rPr>
        <w:t>is within the 5% evaluation criteria</w:t>
      </w:r>
      <w:r w:rsidR="00AC4229">
        <w:rPr>
          <w:lang w:eastAsia="ko-KR"/>
        </w:rPr>
        <w:t xml:space="preserve"> and acceptable</w:t>
      </w:r>
      <w:r>
        <w:rPr>
          <w:lang w:eastAsia="ko-KR"/>
        </w:rPr>
        <w:t>.</w:t>
      </w:r>
    </w:p>
    <w:p w:rsidR="0051286E" w:rsidRPr="0051286E" w:rsidRDefault="0051286E" w:rsidP="0051286E">
      <w:pPr>
        <w:pStyle w:val="3"/>
        <w:numPr>
          <w:ilvl w:val="2"/>
          <w:numId w:val="8"/>
        </w:numPr>
        <w:ind w:left="1134" w:hanging="1134"/>
        <w:rPr>
          <w:rFonts w:eastAsiaTheme="minorEastAsia"/>
        </w:rPr>
      </w:pPr>
      <w:r>
        <w:rPr>
          <w:rFonts w:eastAsiaTheme="minorEastAsia"/>
        </w:rPr>
        <w:t>FR2</w:t>
      </w:r>
    </w:p>
    <w:p w:rsidR="0051286E" w:rsidRDefault="0051286E" w:rsidP="0051286E">
      <w:pPr>
        <w:pStyle w:val="4"/>
        <w:widowControl/>
        <w:numPr>
          <w:ilvl w:val="3"/>
          <w:numId w:val="8"/>
        </w:numPr>
        <w:spacing w:before="120" w:after="180" w:line="240" w:lineRule="auto"/>
        <w:jc w:val="left"/>
        <w:rPr>
          <w:rFonts w:ascii="Arial" w:eastAsiaTheme="minorEastAsia" w:hAnsi="Arial" w:cs="Times New Roman"/>
          <w:b w:val="0"/>
          <w:bCs w:val="0"/>
          <w:kern w:val="0"/>
          <w:sz w:val="24"/>
          <w:szCs w:val="20"/>
          <w:lang w:val="en-GB" w:eastAsia="ko-KR"/>
        </w:rPr>
      </w:pPr>
      <w:r>
        <w:rPr>
          <w:rFonts w:ascii="Arial" w:eastAsiaTheme="minorEastAsia" w:hAnsi="Arial" w:cs="Times New Roman"/>
          <w:b w:val="0"/>
          <w:bCs w:val="0"/>
          <w:kern w:val="0"/>
          <w:sz w:val="24"/>
          <w:szCs w:val="20"/>
          <w:lang w:val="en-GB" w:eastAsia="ko-KR"/>
        </w:rPr>
        <w:t>Macro-to-Macro scenario</w:t>
      </w:r>
    </w:p>
    <w:p w:rsidR="0051286E" w:rsidRPr="0051286E" w:rsidRDefault="0051286E" w:rsidP="0051286E">
      <w:pPr>
        <w:pStyle w:val="B1"/>
        <w:numPr>
          <w:ilvl w:val="1"/>
          <w:numId w:val="13"/>
        </w:numPr>
        <w:ind w:left="568" w:hanging="284"/>
        <w:rPr>
          <w:lang w:eastAsia="ko-KR"/>
        </w:rPr>
      </w:pPr>
      <w:r>
        <w:rPr>
          <w:rFonts w:hint="eastAsia"/>
          <w:lang w:eastAsia="ko-KR"/>
        </w:rPr>
        <w:t>F</w:t>
      </w:r>
      <w:r>
        <w:rPr>
          <w:lang w:eastAsia="ko-KR"/>
        </w:rPr>
        <w:t xml:space="preserve">or SBFD to legacy TDD DL, </w:t>
      </w:r>
      <w:r w:rsidR="008C3D3D">
        <w:rPr>
          <w:lang w:eastAsia="ko-KR"/>
        </w:rPr>
        <w:t xml:space="preserve">performance degradation is </w:t>
      </w:r>
      <w:r w:rsidR="00AC4229">
        <w:rPr>
          <w:lang w:eastAsia="ko-KR"/>
        </w:rPr>
        <w:t>w</w:t>
      </w:r>
      <w:r w:rsidR="008C3D3D">
        <w:rPr>
          <w:lang w:eastAsia="ko-KR"/>
        </w:rPr>
        <w:t>ithin the 5% evaluation criteria</w:t>
      </w:r>
      <w:r w:rsidR="00AC4229">
        <w:rPr>
          <w:lang w:eastAsia="ko-KR"/>
        </w:rPr>
        <w:t xml:space="preserve"> and acceptable</w:t>
      </w:r>
      <w:r>
        <w:rPr>
          <w:lang w:eastAsia="ko-KR"/>
        </w:rPr>
        <w:t>.</w:t>
      </w:r>
    </w:p>
    <w:p w:rsidR="003664AE" w:rsidRDefault="003664AE" w:rsidP="00B859BF">
      <w:pPr>
        <w:rPr>
          <w:rFonts w:ascii="Times New Roman" w:hAnsi="Times New Roman"/>
          <w:color w:val="000000"/>
          <w:szCs w:val="20"/>
          <w:lang w:val="en-GB"/>
        </w:rPr>
      </w:pPr>
    </w:p>
    <w:p w:rsidR="0051286E" w:rsidRDefault="0051286E" w:rsidP="00B859BF">
      <w:pPr>
        <w:rPr>
          <w:rFonts w:ascii="Times New Roman" w:hAnsi="Times New Roman"/>
          <w:b/>
          <w:color w:val="000000"/>
          <w:szCs w:val="20"/>
          <w:lang w:val="en-GB"/>
        </w:rPr>
      </w:pPr>
      <w:r w:rsidRPr="0051286E">
        <w:rPr>
          <w:rFonts w:ascii="Times New Roman" w:hAnsi="Times New Roman"/>
          <w:b/>
          <w:color w:val="000000"/>
          <w:szCs w:val="20"/>
          <w:lang w:val="en-GB"/>
        </w:rPr>
        <w:t>Observation</w:t>
      </w:r>
      <w:r>
        <w:rPr>
          <w:rFonts w:ascii="Times New Roman" w:hAnsi="Times New Roman"/>
          <w:b/>
          <w:color w:val="000000"/>
          <w:szCs w:val="20"/>
          <w:lang w:val="en-GB"/>
        </w:rPr>
        <w:t xml:space="preserve"> 1</w:t>
      </w:r>
      <w:r w:rsidRPr="0051286E">
        <w:rPr>
          <w:rFonts w:ascii="Times New Roman" w:hAnsi="Times New Roman"/>
          <w:b/>
          <w:color w:val="000000"/>
          <w:szCs w:val="20"/>
          <w:lang w:val="en-GB"/>
        </w:rPr>
        <w:t>: For SBFD to legacy TDD DL, in both FR1 and FR2</w:t>
      </w:r>
      <w:r w:rsidR="00F917F4">
        <w:rPr>
          <w:rFonts w:ascii="Times New Roman" w:hAnsi="Times New Roman"/>
          <w:b/>
          <w:color w:val="000000"/>
          <w:szCs w:val="20"/>
          <w:lang w:val="en-GB"/>
        </w:rPr>
        <w:t xml:space="preserve"> Macro-to-Macro scenarios</w:t>
      </w:r>
      <w:r w:rsidR="008C3D3D">
        <w:rPr>
          <w:rFonts w:ascii="Times New Roman" w:hAnsi="Times New Roman"/>
          <w:b/>
          <w:color w:val="000000"/>
          <w:szCs w:val="20"/>
          <w:lang w:val="en-GB"/>
        </w:rPr>
        <w:t>, the</w:t>
      </w:r>
      <w:r w:rsidRPr="0051286E">
        <w:rPr>
          <w:rFonts w:ascii="Times New Roman" w:hAnsi="Times New Roman"/>
          <w:b/>
          <w:color w:val="000000"/>
          <w:szCs w:val="20"/>
          <w:lang w:val="en-GB"/>
        </w:rPr>
        <w:t xml:space="preserve"> performance degradation </w:t>
      </w:r>
      <w:r w:rsidR="008C3D3D">
        <w:rPr>
          <w:rFonts w:ascii="Times New Roman" w:hAnsi="Times New Roman"/>
          <w:b/>
          <w:color w:val="000000"/>
          <w:szCs w:val="20"/>
          <w:lang w:val="en-GB"/>
        </w:rPr>
        <w:t xml:space="preserve">is </w:t>
      </w:r>
      <w:r w:rsidR="00AC4229">
        <w:rPr>
          <w:rFonts w:ascii="Times New Roman" w:hAnsi="Times New Roman"/>
          <w:b/>
          <w:color w:val="000000"/>
          <w:szCs w:val="20"/>
          <w:lang w:val="en-GB"/>
        </w:rPr>
        <w:t>within the 5% evaluation criteria and acceptable</w:t>
      </w:r>
      <w:r w:rsidRPr="0051286E">
        <w:rPr>
          <w:rFonts w:ascii="Times New Roman" w:hAnsi="Times New Roman"/>
          <w:b/>
          <w:color w:val="000000"/>
          <w:szCs w:val="20"/>
          <w:lang w:val="en-GB"/>
        </w:rPr>
        <w:t>.</w:t>
      </w:r>
    </w:p>
    <w:p w:rsidR="008133C9" w:rsidRDefault="008133C9" w:rsidP="00B859BF">
      <w:pPr>
        <w:rPr>
          <w:rFonts w:ascii="Times New Roman" w:hAnsi="Times New Roman"/>
          <w:b/>
          <w:color w:val="000000"/>
          <w:szCs w:val="20"/>
          <w:lang w:val="en-GB"/>
        </w:rPr>
      </w:pPr>
    </w:p>
    <w:p w:rsidR="008133C9" w:rsidRPr="0051286E" w:rsidRDefault="008133C9" w:rsidP="008133C9">
      <w:pPr>
        <w:rPr>
          <w:rFonts w:ascii="Times New Roman" w:hAnsi="Times New Roman"/>
          <w:b/>
          <w:color w:val="000000"/>
          <w:szCs w:val="20"/>
          <w:lang w:val="en-GB"/>
        </w:rPr>
      </w:pPr>
      <w:r>
        <w:rPr>
          <w:rFonts w:ascii="Times New Roman" w:hAnsi="Times New Roman" w:hint="eastAsia"/>
          <w:b/>
          <w:color w:val="000000"/>
          <w:szCs w:val="20"/>
          <w:lang w:val="en-GB"/>
        </w:rPr>
        <w:t>P</w:t>
      </w:r>
      <w:r>
        <w:rPr>
          <w:rFonts w:ascii="Times New Roman" w:hAnsi="Times New Roman"/>
          <w:b/>
          <w:color w:val="000000"/>
          <w:szCs w:val="20"/>
          <w:lang w:val="en-GB"/>
        </w:rPr>
        <w:t>roposal 8</w:t>
      </w:r>
      <w:r w:rsidRPr="0051286E">
        <w:rPr>
          <w:rFonts w:ascii="Times New Roman" w:hAnsi="Times New Roman"/>
          <w:b/>
          <w:color w:val="000000"/>
          <w:szCs w:val="20"/>
          <w:lang w:val="en-GB"/>
        </w:rPr>
        <w:t xml:space="preserve">: </w:t>
      </w:r>
      <w:r w:rsidR="008C3D3D">
        <w:rPr>
          <w:rFonts w:ascii="Times New Roman" w:hAnsi="Times New Roman"/>
          <w:b/>
          <w:color w:val="000000"/>
          <w:szCs w:val="20"/>
          <w:lang w:val="en-GB"/>
        </w:rPr>
        <w:t xml:space="preserve">It is proposed to </w:t>
      </w:r>
      <w:r w:rsidR="00AC4229">
        <w:rPr>
          <w:rFonts w:ascii="Times New Roman" w:hAnsi="Times New Roman"/>
          <w:b/>
          <w:color w:val="000000"/>
          <w:szCs w:val="20"/>
          <w:lang w:val="en-GB"/>
        </w:rPr>
        <w:t>conclude that, for SBFD to legacy TDD DL Macro-to-Macro scenario, performance degradation is within 5% evaluation criteria and acceptable</w:t>
      </w:r>
      <w:r w:rsidR="001D2E27">
        <w:rPr>
          <w:rFonts w:ascii="Times New Roman" w:hAnsi="Times New Roman"/>
          <w:b/>
          <w:color w:val="000000"/>
          <w:szCs w:val="20"/>
          <w:lang w:val="en-GB"/>
        </w:rPr>
        <w:t>.</w:t>
      </w:r>
      <w:r w:rsidR="00AC4229">
        <w:rPr>
          <w:rFonts w:ascii="Times New Roman" w:hAnsi="Times New Roman"/>
          <w:b/>
          <w:color w:val="000000"/>
          <w:szCs w:val="20"/>
          <w:lang w:val="en-GB"/>
        </w:rPr>
        <w:t xml:space="preserve"> Existing ACLR/ACS requirements can be reused for supporting these scenarios with SBFD operation from adjacent channel co-existence perspective</w:t>
      </w:r>
      <w:r w:rsidRPr="0051286E">
        <w:rPr>
          <w:rFonts w:ascii="Times New Roman" w:hAnsi="Times New Roman"/>
          <w:b/>
          <w:color w:val="000000"/>
          <w:szCs w:val="20"/>
          <w:lang w:val="en-GB"/>
        </w:rPr>
        <w:t>.</w:t>
      </w:r>
    </w:p>
    <w:p w:rsidR="008133C9" w:rsidRPr="008133C9" w:rsidRDefault="008133C9" w:rsidP="00B859BF">
      <w:pPr>
        <w:rPr>
          <w:rFonts w:ascii="Times New Roman" w:hAnsi="Times New Roman"/>
          <w:b/>
          <w:color w:val="000000"/>
          <w:szCs w:val="20"/>
          <w:lang w:val="en-GB"/>
        </w:rPr>
      </w:pPr>
    </w:p>
    <w:p w:rsidR="00621D14" w:rsidRDefault="00CF1FA6">
      <w:pPr>
        <w:pStyle w:val="1"/>
      </w:pPr>
      <w:r>
        <w:t>Conclusion</w:t>
      </w:r>
    </w:p>
    <w:p w:rsidR="00A87D7F" w:rsidRDefault="00CF1FA6" w:rsidP="00E04A44">
      <w:pPr>
        <w:rPr>
          <w:rFonts w:ascii="Times New Roman" w:hAnsi="Times New Roman" w:cs="Times New Roman"/>
          <w:lang w:val="en-GB"/>
        </w:rPr>
      </w:pPr>
      <w:r>
        <w:rPr>
          <w:rFonts w:ascii="Times New Roman" w:hAnsi="Times New Roman" w:cs="Times New Roman"/>
          <w:lang w:val="en-GB"/>
        </w:rPr>
        <w:t xml:space="preserve">In this contribution, </w:t>
      </w:r>
      <w:r w:rsidR="00550925">
        <w:rPr>
          <w:rFonts w:ascii="Times New Roman" w:hAnsi="Times New Roman" w:cs="Times New Roman"/>
          <w:lang w:val="en-GB"/>
        </w:rPr>
        <w:t xml:space="preserve">we </w:t>
      </w:r>
      <w:r w:rsidR="00F917F4">
        <w:rPr>
          <w:rFonts w:ascii="Times New Roman" w:hAnsi="Times New Roman" w:cs="Times New Roman"/>
          <w:lang w:val="en-GB"/>
        </w:rPr>
        <w:t>submitted 6 proposals and 1 observation to the meeting for discussion. They are as follows:</w:t>
      </w:r>
    </w:p>
    <w:p w:rsidR="00F917F4" w:rsidRDefault="00F917F4" w:rsidP="00E04A44">
      <w:pPr>
        <w:rPr>
          <w:rFonts w:ascii="Times New Roman" w:hAnsi="Times New Roman" w:cs="Times New Roman"/>
          <w:lang w:val="en-GB"/>
        </w:rPr>
      </w:pPr>
    </w:p>
    <w:p w:rsidR="00F917F4" w:rsidRDefault="00F917F4" w:rsidP="00F917F4">
      <w:pPr>
        <w:rPr>
          <w:rFonts w:ascii="Times New Roman" w:hAnsi="Times New Roman"/>
          <w:b/>
          <w:color w:val="000000"/>
          <w:szCs w:val="20"/>
        </w:rPr>
      </w:pPr>
      <w:r w:rsidRPr="00D327A0">
        <w:rPr>
          <w:rFonts w:ascii="Times New Roman" w:hAnsi="Times New Roman"/>
          <w:b/>
          <w:color w:val="000000"/>
          <w:szCs w:val="20"/>
        </w:rPr>
        <w:t xml:space="preserve">Proposal 1: The study of zero grid shift case </w:t>
      </w:r>
      <w:r w:rsidR="008133C9">
        <w:rPr>
          <w:rFonts w:ascii="Times New Roman" w:hAnsi="Times New Roman"/>
          <w:b/>
          <w:color w:val="000000"/>
          <w:szCs w:val="20"/>
        </w:rPr>
        <w:t xml:space="preserve">for SBFD </w:t>
      </w:r>
      <w:r w:rsidRPr="00D327A0">
        <w:rPr>
          <w:rFonts w:ascii="Times New Roman" w:hAnsi="Times New Roman"/>
          <w:b/>
          <w:color w:val="000000"/>
          <w:szCs w:val="20"/>
        </w:rPr>
        <w:t>should consider</w:t>
      </w:r>
      <w:r w:rsidR="008133C9">
        <w:rPr>
          <w:rFonts w:ascii="Times New Roman" w:hAnsi="Times New Roman"/>
          <w:b/>
          <w:color w:val="000000"/>
          <w:szCs w:val="20"/>
        </w:rPr>
        <w:t xml:space="preserve"> additional isolation than the previous CLI study</w:t>
      </w:r>
      <w:r>
        <w:rPr>
          <w:rFonts w:ascii="Times New Roman" w:hAnsi="Times New Roman"/>
          <w:b/>
          <w:color w:val="000000"/>
          <w:szCs w:val="20"/>
        </w:rPr>
        <w:t>.</w:t>
      </w:r>
      <w:r w:rsidR="008133C9">
        <w:rPr>
          <w:rFonts w:ascii="Times New Roman" w:hAnsi="Times New Roman"/>
          <w:b/>
          <w:color w:val="000000"/>
          <w:szCs w:val="20"/>
        </w:rPr>
        <w:t xml:space="preserve"> Because the CLI TR already studied and concluded the zero grid shift, it’s reasonable to assume these operators have additional capacity for interference isolation when they are aware of the CLI study results and yet planned to deploy their base stations with SBFD capacity in a coordinated zero-grid-shift manner.</w:t>
      </w:r>
    </w:p>
    <w:p w:rsidR="008133C9" w:rsidRDefault="008133C9" w:rsidP="00F917F4">
      <w:pPr>
        <w:rPr>
          <w:rFonts w:ascii="Times New Roman" w:hAnsi="Times New Roman"/>
          <w:b/>
          <w:color w:val="000000"/>
          <w:szCs w:val="20"/>
        </w:rPr>
      </w:pPr>
    </w:p>
    <w:p w:rsidR="008133C9" w:rsidRPr="00D327A0" w:rsidRDefault="008133C9" w:rsidP="00F917F4">
      <w:pPr>
        <w:rPr>
          <w:rFonts w:ascii="Times New Roman" w:hAnsi="Times New Roman"/>
          <w:b/>
          <w:color w:val="000000"/>
          <w:szCs w:val="20"/>
        </w:rPr>
      </w:pPr>
      <w:r>
        <w:rPr>
          <w:rFonts w:ascii="Times New Roman" w:hAnsi="Times New Roman"/>
          <w:b/>
          <w:color w:val="000000"/>
          <w:szCs w:val="20"/>
        </w:rPr>
        <w:t>Proposal 2: The zero grid shift analysis does not necessarily require a system-level-simulation.</w:t>
      </w:r>
    </w:p>
    <w:p w:rsidR="00F917F4" w:rsidRDefault="00F917F4" w:rsidP="00F917F4">
      <w:pPr>
        <w:rPr>
          <w:rFonts w:ascii="Times New Roman" w:hAnsi="Times New Roman"/>
          <w:color w:val="000000"/>
          <w:szCs w:val="20"/>
        </w:rPr>
      </w:pPr>
    </w:p>
    <w:p w:rsidR="00F917F4" w:rsidRPr="00E228B9" w:rsidRDefault="00F917F4" w:rsidP="00F917F4">
      <w:pPr>
        <w:rPr>
          <w:rFonts w:ascii="Times New Roman" w:hAnsi="Times New Roman"/>
          <w:b/>
          <w:color w:val="000000"/>
          <w:szCs w:val="20"/>
        </w:rPr>
      </w:pPr>
      <w:r w:rsidRPr="00E228B9">
        <w:rPr>
          <w:rFonts w:ascii="Times New Roman" w:hAnsi="Times New Roman" w:hint="eastAsia"/>
          <w:b/>
          <w:color w:val="000000"/>
          <w:szCs w:val="20"/>
        </w:rPr>
        <w:t>P</w:t>
      </w:r>
      <w:r w:rsidR="008133C9">
        <w:rPr>
          <w:rFonts w:ascii="Times New Roman" w:hAnsi="Times New Roman"/>
          <w:b/>
          <w:color w:val="000000"/>
          <w:szCs w:val="20"/>
        </w:rPr>
        <w:t>roposal 3</w:t>
      </w:r>
      <w:r w:rsidRPr="00E228B9">
        <w:rPr>
          <w:rFonts w:ascii="Times New Roman" w:hAnsi="Times New Roman"/>
          <w:b/>
          <w:color w:val="000000"/>
          <w:szCs w:val="20"/>
        </w:rPr>
        <w:t xml:space="preserve">: For the SLS of SBFD adjacent channel co-ex study, it is proposed to work with same </w:t>
      </w:r>
      <w:r>
        <w:rPr>
          <w:rFonts w:ascii="Times New Roman" w:hAnsi="Times New Roman"/>
          <w:b/>
          <w:color w:val="000000"/>
          <w:szCs w:val="20"/>
        </w:rPr>
        <w:t>method</w:t>
      </w:r>
      <w:r w:rsidRPr="00E228B9">
        <w:rPr>
          <w:rFonts w:ascii="Times New Roman" w:hAnsi="Times New Roman"/>
          <w:b/>
          <w:color w:val="000000"/>
          <w:szCs w:val="20"/>
        </w:rPr>
        <w:t xml:space="preserve"> </w:t>
      </w:r>
      <w:r>
        <w:rPr>
          <w:rFonts w:ascii="Times New Roman" w:hAnsi="Times New Roman"/>
          <w:b/>
          <w:color w:val="000000"/>
          <w:szCs w:val="20"/>
        </w:rPr>
        <w:t>as</w:t>
      </w:r>
      <w:r w:rsidRPr="00E228B9">
        <w:rPr>
          <w:rFonts w:ascii="Times New Roman" w:hAnsi="Times New Roman"/>
          <w:b/>
          <w:color w:val="000000"/>
          <w:szCs w:val="20"/>
        </w:rPr>
        <w:t xml:space="preserve"> TR 38.828 (CLI) which is to consider 100% grid shift as baseline, while other grid shift</w:t>
      </w:r>
      <w:r>
        <w:rPr>
          <w:rFonts w:ascii="Times New Roman" w:hAnsi="Times New Roman"/>
          <w:b/>
          <w:color w:val="000000"/>
          <w:szCs w:val="20"/>
        </w:rPr>
        <w:t>s</w:t>
      </w:r>
      <w:r w:rsidRPr="00E228B9">
        <w:rPr>
          <w:rFonts w:ascii="Times New Roman" w:hAnsi="Times New Roman"/>
          <w:b/>
          <w:color w:val="000000"/>
          <w:szCs w:val="20"/>
        </w:rPr>
        <w:t xml:space="preserve"> between 0 and 100 as optional.</w:t>
      </w:r>
    </w:p>
    <w:p w:rsidR="00F917F4" w:rsidRDefault="00F917F4" w:rsidP="00E04A44">
      <w:pPr>
        <w:rPr>
          <w:rFonts w:ascii="Times New Roman" w:hAnsi="Times New Roman" w:cs="Times New Roman"/>
        </w:rPr>
      </w:pPr>
    </w:p>
    <w:p w:rsidR="00F917F4" w:rsidRPr="004B2F78" w:rsidRDefault="00F917F4" w:rsidP="00F917F4">
      <w:pPr>
        <w:rPr>
          <w:rFonts w:ascii="Times New Roman" w:hAnsi="Times New Roman"/>
          <w:b/>
          <w:color w:val="000000"/>
          <w:szCs w:val="20"/>
          <w:lang w:val="en-GB"/>
        </w:rPr>
      </w:pPr>
      <w:r w:rsidRPr="004B2F78">
        <w:rPr>
          <w:rFonts w:ascii="Times New Roman" w:hAnsi="Times New Roman" w:hint="eastAsia"/>
          <w:b/>
          <w:color w:val="000000"/>
          <w:szCs w:val="20"/>
          <w:lang w:val="en-GB"/>
        </w:rPr>
        <w:lastRenderedPageBreak/>
        <w:t>P</w:t>
      </w:r>
      <w:r w:rsidR="008133C9">
        <w:rPr>
          <w:rFonts w:ascii="Times New Roman" w:hAnsi="Times New Roman"/>
          <w:b/>
          <w:color w:val="000000"/>
          <w:szCs w:val="20"/>
          <w:lang w:val="en-GB"/>
        </w:rPr>
        <w:t>roposal 4</w:t>
      </w:r>
      <w:r w:rsidRPr="004B2F78">
        <w:rPr>
          <w:rFonts w:ascii="Times New Roman" w:hAnsi="Times New Roman"/>
          <w:b/>
          <w:color w:val="000000"/>
          <w:szCs w:val="20"/>
          <w:lang w:val="en-GB"/>
        </w:rPr>
        <w:t xml:space="preserve">: For Indoor/Outdoor UE distribution, we propose to re-use the assumption from </w:t>
      </w:r>
      <w:r>
        <w:rPr>
          <w:rFonts w:ascii="Times New Roman" w:hAnsi="Times New Roman"/>
          <w:b/>
          <w:color w:val="000000"/>
          <w:szCs w:val="20"/>
          <w:lang w:val="en-GB"/>
        </w:rPr>
        <w:t>TR 38.828, which is section 5.2.1.3 and 5.2.2.3 of TR 38.828 for FR1 and FR2 accordingly.</w:t>
      </w:r>
    </w:p>
    <w:p w:rsidR="00F917F4" w:rsidRDefault="00F917F4" w:rsidP="00E04A44">
      <w:pPr>
        <w:rPr>
          <w:rFonts w:ascii="Times New Roman" w:hAnsi="Times New Roman" w:cs="Times New Roman"/>
          <w:lang w:val="en-GB"/>
        </w:rPr>
      </w:pPr>
    </w:p>
    <w:p w:rsidR="00F917F4" w:rsidRDefault="008133C9" w:rsidP="00F917F4">
      <w:pPr>
        <w:rPr>
          <w:rFonts w:ascii="Times New Roman" w:hAnsi="Times New Roman"/>
          <w:b/>
          <w:color w:val="000000"/>
          <w:szCs w:val="20"/>
          <w:lang w:val="en-GB"/>
        </w:rPr>
      </w:pPr>
      <w:r>
        <w:rPr>
          <w:rFonts w:ascii="Times New Roman" w:hAnsi="Times New Roman"/>
          <w:b/>
          <w:color w:val="000000"/>
          <w:szCs w:val="20"/>
          <w:lang w:val="en-GB"/>
        </w:rPr>
        <w:t>Proposal 5</w:t>
      </w:r>
      <w:r w:rsidR="00F917F4" w:rsidRPr="00CF462C">
        <w:rPr>
          <w:rFonts w:ascii="Times New Roman" w:hAnsi="Times New Roman"/>
          <w:b/>
          <w:color w:val="000000"/>
          <w:szCs w:val="20"/>
          <w:lang w:val="en-GB"/>
        </w:rPr>
        <w:t xml:space="preserve">: </w:t>
      </w:r>
      <w:r w:rsidR="00F917F4">
        <w:rPr>
          <w:rFonts w:ascii="Times New Roman" w:hAnsi="Times New Roman"/>
          <w:b/>
          <w:color w:val="000000"/>
          <w:szCs w:val="20"/>
          <w:lang w:val="en-GB"/>
        </w:rPr>
        <w:t>Since</w:t>
      </w:r>
      <w:r w:rsidR="00F917F4" w:rsidRPr="00CF462C">
        <w:rPr>
          <w:rFonts w:ascii="Times New Roman" w:hAnsi="Times New Roman"/>
          <w:b/>
          <w:color w:val="000000"/>
          <w:szCs w:val="20"/>
          <w:lang w:val="en-GB"/>
        </w:rPr>
        <w:t xml:space="preserve"> RAN4 does not consider scheduling in its SLS, and RAN4 adjacent channel co-ex study is aiming to evaluates the cell-average and cell-edge throughput degradation</w:t>
      </w:r>
      <w:r w:rsidR="00F917F4">
        <w:rPr>
          <w:rFonts w:ascii="Times New Roman" w:hAnsi="Times New Roman"/>
          <w:b/>
          <w:color w:val="000000"/>
          <w:szCs w:val="20"/>
          <w:lang w:val="en-GB"/>
        </w:rPr>
        <w:t xml:space="preserve"> by a Round-Robin method</w:t>
      </w:r>
      <w:r w:rsidR="00F917F4" w:rsidRPr="00CF462C">
        <w:rPr>
          <w:rFonts w:ascii="Times New Roman" w:hAnsi="Times New Roman"/>
          <w:b/>
          <w:color w:val="000000"/>
          <w:szCs w:val="20"/>
          <w:lang w:val="en-GB"/>
        </w:rPr>
        <w:t>, we propose to use ‘Evenly random dropping in service area’ option to drop UE</w:t>
      </w:r>
      <w:r w:rsidR="00F917F4">
        <w:rPr>
          <w:rFonts w:ascii="Times New Roman" w:hAnsi="Times New Roman"/>
          <w:b/>
          <w:color w:val="000000"/>
          <w:szCs w:val="20"/>
          <w:lang w:val="en-GB"/>
        </w:rPr>
        <w:t>, which is also aligned with previous RAN4 studies</w:t>
      </w:r>
      <w:r w:rsidR="00F917F4" w:rsidRPr="00CF462C">
        <w:rPr>
          <w:rFonts w:ascii="Times New Roman" w:hAnsi="Times New Roman"/>
          <w:b/>
          <w:color w:val="000000"/>
          <w:szCs w:val="20"/>
          <w:lang w:val="en-GB"/>
        </w:rPr>
        <w:t>.</w:t>
      </w:r>
    </w:p>
    <w:p w:rsidR="00F917F4" w:rsidRDefault="00F917F4" w:rsidP="00E04A44">
      <w:pPr>
        <w:rPr>
          <w:rFonts w:ascii="Times New Roman" w:hAnsi="Times New Roman" w:cs="Times New Roman"/>
          <w:lang w:val="en-GB"/>
        </w:rPr>
      </w:pPr>
    </w:p>
    <w:p w:rsidR="00F917F4" w:rsidRDefault="00F917F4" w:rsidP="00F917F4">
      <w:pPr>
        <w:rPr>
          <w:rFonts w:ascii="Times New Roman" w:hAnsi="Times New Roman"/>
          <w:b/>
          <w:color w:val="000000"/>
          <w:szCs w:val="20"/>
        </w:rPr>
      </w:pPr>
      <w:r w:rsidRPr="00854761">
        <w:rPr>
          <w:rFonts w:ascii="Times New Roman" w:hAnsi="Times New Roman" w:hint="eastAsia"/>
          <w:b/>
          <w:color w:val="000000"/>
          <w:szCs w:val="20"/>
        </w:rPr>
        <w:t>P</w:t>
      </w:r>
      <w:r w:rsidR="008133C9">
        <w:rPr>
          <w:rFonts w:ascii="Times New Roman" w:hAnsi="Times New Roman"/>
          <w:b/>
          <w:color w:val="000000"/>
          <w:szCs w:val="20"/>
        </w:rPr>
        <w:t>roposal 6</w:t>
      </w:r>
      <w:r w:rsidRPr="00854761">
        <w:rPr>
          <w:rFonts w:ascii="Times New Roman" w:hAnsi="Times New Roman"/>
          <w:b/>
          <w:color w:val="000000"/>
          <w:szCs w:val="20"/>
        </w:rPr>
        <w:t xml:space="preserve">: It is proposed to use 22.4 </w:t>
      </w:r>
      <w:proofErr w:type="spellStart"/>
      <w:r w:rsidRPr="00854761">
        <w:rPr>
          <w:rFonts w:ascii="Times New Roman" w:hAnsi="Times New Roman"/>
          <w:b/>
          <w:color w:val="000000"/>
          <w:szCs w:val="20"/>
        </w:rPr>
        <w:t>dBm</w:t>
      </w:r>
      <w:proofErr w:type="spellEnd"/>
      <w:r w:rsidRPr="00854761">
        <w:rPr>
          <w:rFonts w:ascii="Times New Roman" w:hAnsi="Times New Roman"/>
          <w:b/>
          <w:color w:val="000000"/>
          <w:szCs w:val="20"/>
        </w:rPr>
        <w:t xml:space="preserve"> as peak</w:t>
      </w:r>
      <w:r w:rsidR="00471231">
        <w:rPr>
          <w:rFonts w:ascii="Times New Roman" w:hAnsi="Times New Roman"/>
          <w:b/>
          <w:color w:val="000000"/>
          <w:szCs w:val="20"/>
        </w:rPr>
        <w:t xml:space="preserve"> EIR</w:t>
      </w:r>
      <w:r w:rsidR="00163B40">
        <w:rPr>
          <w:rFonts w:ascii="Times New Roman" w:hAnsi="Times New Roman"/>
          <w:b/>
          <w:color w:val="000000"/>
          <w:szCs w:val="20"/>
        </w:rPr>
        <w:t>P</w:t>
      </w:r>
      <w:r w:rsidRPr="00854761">
        <w:rPr>
          <w:rFonts w:ascii="Times New Roman" w:hAnsi="Times New Roman"/>
          <w:b/>
          <w:color w:val="000000"/>
          <w:szCs w:val="20"/>
        </w:rPr>
        <w:t xml:space="preserve"> for FR2 UE in the SBFD adjacent channel co-ex study, which is aligned with TR 38.828 and TS 38.817-01.</w:t>
      </w:r>
    </w:p>
    <w:p w:rsidR="00F917F4" w:rsidRDefault="00F917F4" w:rsidP="00E04A44">
      <w:pPr>
        <w:rPr>
          <w:rFonts w:ascii="Times New Roman" w:hAnsi="Times New Roman" w:cs="Times New Roman"/>
        </w:rPr>
      </w:pPr>
    </w:p>
    <w:p w:rsidR="00F917F4" w:rsidRDefault="00F917F4" w:rsidP="00F917F4">
      <w:pPr>
        <w:rPr>
          <w:rFonts w:ascii="Times New Roman" w:hAnsi="Times New Roman"/>
          <w:b/>
          <w:color w:val="000000"/>
          <w:szCs w:val="20"/>
        </w:rPr>
      </w:pPr>
      <w:r>
        <w:rPr>
          <w:rFonts w:ascii="Times New Roman" w:hAnsi="Times New Roman" w:hint="eastAsia"/>
          <w:b/>
          <w:color w:val="000000"/>
          <w:szCs w:val="20"/>
        </w:rPr>
        <w:t>P</w:t>
      </w:r>
      <w:r w:rsidR="008133C9">
        <w:rPr>
          <w:rFonts w:ascii="Times New Roman" w:hAnsi="Times New Roman"/>
          <w:b/>
          <w:color w:val="000000"/>
          <w:szCs w:val="20"/>
        </w:rPr>
        <w:t>roposal 7</w:t>
      </w:r>
      <w:r>
        <w:rPr>
          <w:rFonts w:ascii="Times New Roman" w:hAnsi="Times New Roman"/>
          <w:b/>
          <w:color w:val="000000"/>
          <w:szCs w:val="20"/>
        </w:rPr>
        <w:t>: It</w:t>
      </w:r>
      <w:r w:rsidR="00471231">
        <w:rPr>
          <w:rFonts w:ascii="Times New Roman" w:hAnsi="Times New Roman"/>
          <w:b/>
          <w:color w:val="000000"/>
          <w:szCs w:val="20"/>
        </w:rPr>
        <w:t xml:space="preserve"> is proposed to re-use TR 38.828</w:t>
      </w:r>
      <w:r>
        <w:rPr>
          <w:rFonts w:ascii="Times New Roman" w:hAnsi="Times New Roman"/>
          <w:b/>
          <w:color w:val="000000"/>
          <w:szCs w:val="20"/>
        </w:rPr>
        <w:t xml:space="preserve"> assumption antenna configuration for FR2 UE in adjacent channel co-ex study, which is (2,2,2) with 3dBi and 2 panels as shown in table below.</w:t>
      </w:r>
    </w:p>
    <w:p w:rsidR="00F917F4" w:rsidRPr="00F917F4" w:rsidRDefault="00F917F4" w:rsidP="00E04A44">
      <w:pPr>
        <w:rPr>
          <w:rFonts w:ascii="Times New Roman" w:hAnsi="Times New Roman" w:cs="Times New Roman"/>
        </w:rPr>
      </w:pPr>
    </w:p>
    <w:p w:rsidR="001D2E27" w:rsidRDefault="001D2E27" w:rsidP="001D2E27">
      <w:pPr>
        <w:rPr>
          <w:rFonts w:ascii="Times New Roman" w:hAnsi="Times New Roman"/>
          <w:b/>
          <w:color w:val="000000"/>
          <w:szCs w:val="20"/>
          <w:lang w:val="en-GB"/>
        </w:rPr>
      </w:pPr>
      <w:r w:rsidRPr="0051286E">
        <w:rPr>
          <w:rFonts w:ascii="Times New Roman" w:hAnsi="Times New Roman"/>
          <w:b/>
          <w:color w:val="000000"/>
          <w:szCs w:val="20"/>
          <w:lang w:val="en-GB"/>
        </w:rPr>
        <w:t>Observation</w:t>
      </w:r>
      <w:r>
        <w:rPr>
          <w:rFonts w:ascii="Times New Roman" w:hAnsi="Times New Roman"/>
          <w:b/>
          <w:color w:val="000000"/>
          <w:szCs w:val="20"/>
          <w:lang w:val="en-GB"/>
        </w:rPr>
        <w:t xml:space="preserve"> 1</w:t>
      </w:r>
      <w:r w:rsidRPr="0051286E">
        <w:rPr>
          <w:rFonts w:ascii="Times New Roman" w:hAnsi="Times New Roman"/>
          <w:b/>
          <w:color w:val="000000"/>
          <w:szCs w:val="20"/>
          <w:lang w:val="en-GB"/>
        </w:rPr>
        <w:t>: For SBFD to legacy TDD DL, in both FR1 and FR2</w:t>
      </w:r>
      <w:r>
        <w:rPr>
          <w:rFonts w:ascii="Times New Roman" w:hAnsi="Times New Roman"/>
          <w:b/>
          <w:color w:val="000000"/>
          <w:szCs w:val="20"/>
          <w:lang w:val="en-GB"/>
        </w:rPr>
        <w:t xml:space="preserve"> Macro-to-Macro scenarios, the</w:t>
      </w:r>
      <w:r w:rsidRPr="0051286E">
        <w:rPr>
          <w:rFonts w:ascii="Times New Roman" w:hAnsi="Times New Roman"/>
          <w:b/>
          <w:color w:val="000000"/>
          <w:szCs w:val="20"/>
          <w:lang w:val="en-GB"/>
        </w:rPr>
        <w:t xml:space="preserve"> performance degradation </w:t>
      </w:r>
      <w:r>
        <w:rPr>
          <w:rFonts w:ascii="Times New Roman" w:hAnsi="Times New Roman"/>
          <w:b/>
          <w:color w:val="000000"/>
          <w:szCs w:val="20"/>
          <w:lang w:val="en-GB"/>
        </w:rPr>
        <w:t>is within the 5% evaluation criteria and acceptable</w:t>
      </w:r>
      <w:r w:rsidRPr="0051286E">
        <w:rPr>
          <w:rFonts w:ascii="Times New Roman" w:hAnsi="Times New Roman"/>
          <w:b/>
          <w:color w:val="000000"/>
          <w:szCs w:val="20"/>
          <w:lang w:val="en-GB"/>
        </w:rPr>
        <w:t>.</w:t>
      </w:r>
    </w:p>
    <w:p w:rsidR="001D2E27" w:rsidRDefault="001D2E27" w:rsidP="001D2E27">
      <w:pPr>
        <w:rPr>
          <w:rFonts w:ascii="Times New Roman" w:hAnsi="Times New Roman"/>
          <w:b/>
          <w:color w:val="000000"/>
          <w:szCs w:val="20"/>
          <w:lang w:val="en-GB"/>
        </w:rPr>
      </w:pPr>
    </w:p>
    <w:p w:rsidR="001D2E27" w:rsidRPr="0051286E" w:rsidRDefault="001D2E27" w:rsidP="001D2E27">
      <w:pPr>
        <w:rPr>
          <w:rFonts w:ascii="Times New Roman" w:hAnsi="Times New Roman"/>
          <w:b/>
          <w:color w:val="000000"/>
          <w:szCs w:val="20"/>
          <w:lang w:val="en-GB"/>
        </w:rPr>
      </w:pPr>
      <w:r>
        <w:rPr>
          <w:rFonts w:ascii="Times New Roman" w:hAnsi="Times New Roman" w:hint="eastAsia"/>
          <w:b/>
          <w:color w:val="000000"/>
          <w:szCs w:val="20"/>
          <w:lang w:val="en-GB"/>
        </w:rPr>
        <w:t>P</w:t>
      </w:r>
      <w:r>
        <w:rPr>
          <w:rFonts w:ascii="Times New Roman" w:hAnsi="Times New Roman"/>
          <w:b/>
          <w:color w:val="000000"/>
          <w:szCs w:val="20"/>
          <w:lang w:val="en-GB"/>
        </w:rPr>
        <w:t>roposal 8</w:t>
      </w:r>
      <w:r w:rsidRPr="0051286E">
        <w:rPr>
          <w:rFonts w:ascii="Times New Roman" w:hAnsi="Times New Roman"/>
          <w:b/>
          <w:color w:val="000000"/>
          <w:szCs w:val="20"/>
          <w:lang w:val="en-GB"/>
        </w:rPr>
        <w:t xml:space="preserve">: </w:t>
      </w:r>
      <w:r>
        <w:rPr>
          <w:rFonts w:ascii="Times New Roman" w:hAnsi="Times New Roman"/>
          <w:b/>
          <w:color w:val="000000"/>
          <w:szCs w:val="20"/>
          <w:lang w:val="en-GB"/>
        </w:rPr>
        <w:t>It is proposed to conclude that, for SBFD to legacy TDD DL Macro-to-Macro scenario, performance degradation is within 5% evaluation criteria and acceptable. Existing ACLR/ACS requirements can be reused for supporting these scenarios with SBFD operation from adjacent channel co-existence perspective</w:t>
      </w:r>
      <w:r w:rsidRPr="0051286E">
        <w:rPr>
          <w:rFonts w:ascii="Times New Roman" w:hAnsi="Times New Roman"/>
          <w:b/>
          <w:color w:val="000000"/>
          <w:szCs w:val="20"/>
          <w:lang w:val="en-GB"/>
        </w:rPr>
        <w:t>.</w:t>
      </w:r>
    </w:p>
    <w:p w:rsidR="00A87D7F" w:rsidRPr="001D2E27" w:rsidRDefault="00A87D7F" w:rsidP="00E04A44">
      <w:pPr>
        <w:rPr>
          <w:rFonts w:ascii="Times New Roman" w:hAnsi="Times New Roman" w:cs="Times New Roman"/>
          <w:lang w:val="en-GB"/>
        </w:rPr>
      </w:pPr>
    </w:p>
    <w:p w:rsidR="00D375E7" w:rsidRPr="00A87D7F" w:rsidRDefault="00D375E7" w:rsidP="00A87D7F">
      <w:pPr>
        <w:pStyle w:val="1"/>
      </w:pPr>
      <w:r w:rsidRPr="00A87D7F">
        <w:t xml:space="preserve">Reference </w:t>
      </w:r>
    </w:p>
    <w:p w:rsidR="007C2C42" w:rsidRDefault="00550925" w:rsidP="00E04A44">
      <w:pPr>
        <w:rPr>
          <w:rFonts w:ascii="Times New Roman" w:hAnsi="Times New Roman" w:cs="Times New Roman"/>
          <w:szCs w:val="21"/>
        </w:rPr>
      </w:pPr>
      <w:r w:rsidRPr="008C2590">
        <w:rPr>
          <w:rFonts w:ascii="Times New Roman" w:hAnsi="Times New Roman" w:cs="Times New Roman"/>
          <w:szCs w:val="21"/>
        </w:rPr>
        <w:t>[</w:t>
      </w:r>
      <w:r w:rsidR="00310C29">
        <w:rPr>
          <w:rFonts w:ascii="Times New Roman" w:hAnsi="Times New Roman" w:cs="Times New Roman"/>
          <w:szCs w:val="21"/>
        </w:rPr>
        <w:t>1</w:t>
      </w:r>
      <w:r w:rsidRPr="008C2590">
        <w:rPr>
          <w:rFonts w:ascii="Times New Roman" w:hAnsi="Times New Roman" w:cs="Times New Roman"/>
          <w:szCs w:val="21"/>
        </w:rPr>
        <w:t xml:space="preserve">]. </w:t>
      </w:r>
      <w:r w:rsidR="00E04A44">
        <w:rPr>
          <w:rFonts w:ascii="Times New Roman" w:hAnsi="Times New Roman" w:cs="Times New Roman"/>
          <w:szCs w:val="21"/>
        </w:rPr>
        <w:t>R4-2214378</w:t>
      </w:r>
      <w:r w:rsidR="00E04A44">
        <w:rPr>
          <w:rFonts w:ascii="Times New Roman" w:hAnsi="Times New Roman" w:cs="Times New Roman" w:hint="eastAsia"/>
          <w:szCs w:val="21"/>
        </w:rPr>
        <w:t>,</w:t>
      </w:r>
      <w:r w:rsidR="00E04A44">
        <w:rPr>
          <w:rFonts w:ascii="Times New Roman" w:hAnsi="Times New Roman" w:cs="Times New Roman"/>
          <w:szCs w:val="21"/>
        </w:rPr>
        <w:t xml:space="preserve"> WF on adjacent channel co-existence study, Samsung</w:t>
      </w:r>
    </w:p>
    <w:p w:rsidR="00E04A44" w:rsidRDefault="00E04A44" w:rsidP="00E04A44">
      <w:pPr>
        <w:rPr>
          <w:rFonts w:ascii="Times New Roman" w:hAnsi="Times New Roman" w:cs="Times New Roman"/>
          <w:szCs w:val="21"/>
        </w:rPr>
      </w:pPr>
      <w:r>
        <w:rPr>
          <w:rFonts w:ascii="Times New Roman" w:hAnsi="Times New Roman" w:cs="Times New Roman"/>
          <w:szCs w:val="21"/>
        </w:rPr>
        <w:t>[2]. R4-2214379, WF on Simulation assumption for adjacent channel co-existence study, CMCC</w:t>
      </w:r>
    </w:p>
    <w:p w:rsidR="00E04A44" w:rsidRDefault="00AC4229" w:rsidP="00E04A44">
      <w:pPr>
        <w:rPr>
          <w:rFonts w:ascii="Times New Roman" w:hAnsi="Times New Roman" w:cs="Times New Roman"/>
          <w:szCs w:val="21"/>
        </w:rPr>
      </w:pPr>
      <w:r>
        <w:rPr>
          <w:rFonts w:ascii="Times New Roman" w:hAnsi="Times New Roman" w:cs="Times New Roman"/>
          <w:szCs w:val="21"/>
        </w:rPr>
        <w:t>[3]. TR 38.828</w:t>
      </w:r>
    </w:p>
    <w:p w:rsidR="00E04A44" w:rsidRDefault="00E04A44" w:rsidP="00E04A44">
      <w:pPr>
        <w:rPr>
          <w:rFonts w:ascii="Times New Roman" w:hAnsi="Times New Roman" w:cs="Times New Roman"/>
          <w:szCs w:val="21"/>
        </w:rPr>
      </w:pPr>
      <w:r>
        <w:rPr>
          <w:rFonts w:ascii="Times New Roman" w:hAnsi="Times New Roman" w:cs="Times New Roman"/>
          <w:szCs w:val="21"/>
        </w:rPr>
        <w:t>[4]. TS 38.817-01</w:t>
      </w:r>
    </w:p>
    <w:sectPr w:rsidR="00E04A44" w:rsidSect="00CE5C86">
      <w:footerReference w:type="default" r:id="rId19"/>
      <w:pgSz w:w="11906" w:h="16838"/>
      <w:pgMar w:top="1134" w:right="1134" w:bottom="1418"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617D" w:rsidRDefault="00D3617D">
      <w:r>
        <w:separator/>
      </w:r>
    </w:p>
  </w:endnote>
  <w:endnote w:type="continuationSeparator" w:id="0">
    <w:p w:rsidR="00D3617D" w:rsidRDefault="00D361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Che">
    <w:altName w:val="Malgun Gothic Semilight"/>
    <w:charset w:val="81"/>
    <w:family w:val="modern"/>
    <w:pitch w:val="fixed"/>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3871" w:rsidRDefault="00B73871">
    <w:pPr>
      <w:pStyle w:val="aa"/>
    </w:pPr>
    <w:r>
      <w:t>3GPP</w:t>
    </w:r>
  </w:p>
  <w:p w:rsidR="00B73871" w:rsidRDefault="00B73871"/>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617D" w:rsidRDefault="00D3617D">
      <w:r>
        <w:separator/>
      </w:r>
    </w:p>
  </w:footnote>
  <w:footnote w:type="continuationSeparator" w:id="0">
    <w:p w:rsidR="00D3617D" w:rsidRDefault="00D3617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A46538A"/>
    <w:multiLevelType w:val="multilevel"/>
    <w:tmpl w:val="8A46538A"/>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A1023014"/>
    <w:multiLevelType w:val="multilevel"/>
    <w:tmpl w:val="A1023014"/>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 w15:restartNumberingAfterBreak="0">
    <w:nsid w:val="D296DB01"/>
    <w:multiLevelType w:val="multilevel"/>
    <w:tmpl w:val="D296DB01"/>
    <w:lvl w:ilvl="0">
      <w:start w:val="1"/>
      <w:numFmt w:val="bullet"/>
      <w:lvlText w:val=""/>
      <w:lvlJc w:val="left"/>
      <w:pPr>
        <w:ind w:left="420" w:hanging="420"/>
      </w:pPr>
      <w:rPr>
        <w:rFonts w:ascii="Wingdings" w:hAnsi="Wingdings" w:cs="Wingdings" w:hint="default"/>
      </w:rPr>
    </w:lvl>
    <w:lvl w:ilvl="1">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 w15:restartNumberingAfterBreak="0">
    <w:nsid w:val="0AC269E4"/>
    <w:multiLevelType w:val="singleLevel"/>
    <w:tmpl w:val="0AC269E4"/>
    <w:lvl w:ilvl="0">
      <w:start w:val="1"/>
      <w:numFmt w:val="decimal"/>
      <w:suff w:val="space"/>
      <w:lvlText w:val="%1)"/>
      <w:lvlJc w:val="left"/>
    </w:lvl>
  </w:abstractNum>
  <w:abstractNum w:abstractNumId="4" w15:restartNumberingAfterBreak="0">
    <w:nsid w:val="13183D1E"/>
    <w:multiLevelType w:val="hybridMultilevel"/>
    <w:tmpl w:val="B700FA7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355237"/>
    <w:multiLevelType w:val="hybridMultilevel"/>
    <w:tmpl w:val="C4848570"/>
    <w:lvl w:ilvl="0" w:tplc="B01238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60406C"/>
    <w:multiLevelType w:val="multilevel"/>
    <w:tmpl w:val="46E2CBC0"/>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3426E59E"/>
    <w:multiLevelType w:val="multilevel"/>
    <w:tmpl w:val="3426E59E"/>
    <w:lvl w:ilvl="0">
      <w:start w:val="1"/>
      <w:numFmt w:val="bullet"/>
      <w:lvlText w:val="-"/>
      <w:lvlJc w:val="left"/>
      <w:pPr>
        <w:tabs>
          <w:tab w:val="left" w:pos="720"/>
        </w:tabs>
        <w:ind w:left="720" w:hanging="360"/>
      </w:pPr>
      <w:rPr>
        <w:rFonts w:ascii="Arial" w:hAnsi="Arial" w:hint="default"/>
        <w:u w:val="none"/>
      </w:rPr>
    </w:lvl>
    <w:lvl w:ilvl="1">
      <w:start w:val="1"/>
      <w:numFmt w:val="bullet"/>
      <w:lvlText w:val="o"/>
      <w:lvlJc w:val="left"/>
      <w:pPr>
        <w:tabs>
          <w:tab w:val="left" w:pos="1440"/>
        </w:tabs>
        <w:ind w:left="1440" w:hanging="360"/>
      </w:pPr>
      <w:rPr>
        <w:rFonts w:ascii="Courier New" w:hAnsi="Courier New" w:hint="default"/>
        <w:sz w:val="24"/>
        <w:u w:val="none"/>
      </w:rPr>
    </w:lvl>
    <w:lvl w:ilvl="2">
      <w:start w:val="1"/>
      <w:numFmt w:val="bullet"/>
      <w:lvlText w:val=""/>
      <w:lvlJc w:val="left"/>
      <w:pPr>
        <w:tabs>
          <w:tab w:val="left" w:pos="2160"/>
        </w:tabs>
        <w:ind w:left="2160" w:hanging="360"/>
      </w:pPr>
      <w:rPr>
        <w:rFonts w:ascii="Wingdings" w:eastAsia="Wingdings" w:hAnsi="Wingdings" w:hint="default"/>
        <w:sz w:val="24"/>
        <w:u w:val="none"/>
      </w:rPr>
    </w:lvl>
    <w:lvl w:ilvl="3">
      <w:start w:val="1"/>
      <w:numFmt w:val="bullet"/>
      <w:lvlText w:val=""/>
      <w:lvlJc w:val="left"/>
      <w:pPr>
        <w:tabs>
          <w:tab w:val="left" w:pos="2880"/>
        </w:tabs>
        <w:ind w:left="2880" w:hanging="360"/>
      </w:pPr>
      <w:rPr>
        <w:rFonts w:ascii="Symbol" w:eastAsia="Symbol" w:hAnsi="Symbol" w:hint="default"/>
        <w:sz w:val="24"/>
        <w:u w:val="none"/>
      </w:rPr>
    </w:lvl>
    <w:lvl w:ilvl="4">
      <w:start w:val="1"/>
      <w:numFmt w:val="bullet"/>
      <w:lvlText w:val="o"/>
      <w:lvlJc w:val="left"/>
      <w:pPr>
        <w:tabs>
          <w:tab w:val="left" w:pos="3600"/>
        </w:tabs>
        <w:ind w:left="3600" w:hanging="360"/>
      </w:pPr>
      <w:rPr>
        <w:rFonts w:ascii="Courier New" w:hAnsi="Courier New" w:hint="default"/>
        <w:sz w:val="24"/>
        <w:u w:val="none"/>
      </w:rPr>
    </w:lvl>
    <w:lvl w:ilvl="5">
      <w:start w:val="1"/>
      <w:numFmt w:val="bullet"/>
      <w:lvlText w:val=""/>
      <w:lvlJc w:val="left"/>
      <w:pPr>
        <w:tabs>
          <w:tab w:val="left" w:pos="4320"/>
        </w:tabs>
        <w:ind w:left="4320" w:hanging="360"/>
      </w:pPr>
      <w:rPr>
        <w:rFonts w:ascii="Wingdings" w:eastAsia="Wingdings" w:hAnsi="Wingdings" w:hint="default"/>
        <w:sz w:val="24"/>
        <w:u w:val="none"/>
      </w:rPr>
    </w:lvl>
    <w:lvl w:ilvl="6">
      <w:start w:val="1"/>
      <w:numFmt w:val="bullet"/>
      <w:lvlText w:val=""/>
      <w:lvlJc w:val="left"/>
      <w:pPr>
        <w:tabs>
          <w:tab w:val="left" w:pos="5040"/>
        </w:tabs>
        <w:ind w:left="5040" w:hanging="360"/>
      </w:pPr>
      <w:rPr>
        <w:rFonts w:ascii="Symbol" w:eastAsia="Symbol" w:hAnsi="Symbol" w:hint="default"/>
        <w:sz w:val="24"/>
        <w:u w:val="none"/>
      </w:rPr>
    </w:lvl>
    <w:lvl w:ilvl="7">
      <w:start w:val="1"/>
      <w:numFmt w:val="bullet"/>
      <w:lvlText w:val="o"/>
      <w:lvlJc w:val="left"/>
      <w:pPr>
        <w:tabs>
          <w:tab w:val="left" w:pos="5760"/>
        </w:tabs>
        <w:ind w:left="5760" w:hanging="360"/>
      </w:pPr>
      <w:rPr>
        <w:rFonts w:ascii="Courier New" w:hAnsi="Courier New" w:hint="default"/>
        <w:sz w:val="24"/>
        <w:u w:val="none"/>
      </w:rPr>
    </w:lvl>
    <w:lvl w:ilvl="8">
      <w:start w:val="1"/>
      <w:numFmt w:val="bullet"/>
      <w:lvlText w:val=""/>
      <w:lvlJc w:val="left"/>
      <w:pPr>
        <w:tabs>
          <w:tab w:val="left" w:pos="6480"/>
        </w:tabs>
        <w:ind w:left="6480" w:hanging="360"/>
      </w:pPr>
      <w:rPr>
        <w:rFonts w:ascii="Wingdings" w:eastAsia="Wingdings" w:hAnsi="Wingdings" w:hint="default"/>
        <w:sz w:val="24"/>
        <w:u w:val="none"/>
      </w:rPr>
    </w:lvl>
  </w:abstractNum>
  <w:abstractNum w:abstractNumId="8" w15:restartNumberingAfterBreak="0">
    <w:nsid w:val="3455629F"/>
    <w:multiLevelType w:val="multilevel"/>
    <w:tmpl w:val="46E2CBC0"/>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4598298E"/>
    <w:multiLevelType w:val="multilevel"/>
    <w:tmpl w:val="4598298E"/>
    <w:lvl w:ilvl="0">
      <w:start w:val="1"/>
      <w:numFmt w:val="bullet"/>
      <w:lvlText w:val="-"/>
      <w:lvlJc w:val="left"/>
      <w:pPr>
        <w:ind w:left="420" w:hanging="420"/>
      </w:pPr>
      <w:rPr>
        <w:rFonts w:ascii="Times New Roman" w:eastAsia="BatangChe"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489F2F59"/>
    <w:multiLevelType w:val="hybridMultilevel"/>
    <w:tmpl w:val="98C07336"/>
    <w:lvl w:ilvl="0" w:tplc="82DCA7D8">
      <w:start w:val="6"/>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E137858"/>
    <w:multiLevelType w:val="hybridMultilevel"/>
    <w:tmpl w:val="D88CED90"/>
    <w:lvl w:ilvl="0" w:tplc="0FD81654">
      <w:start w:val="1"/>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72C71936"/>
    <w:multiLevelType w:val="multilevel"/>
    <w:tmpl w:val="DF0EBB34"/>
    <w:lvl w:ilvl="0">
      <w:start w:val="1"/>
      <w:numFmt w:val="decimal"/>
      <w:pStyle w:val="1"/>
      <w:lvlText w:val="%1"/>
      <w:lvlJc w:val="left"/>
      <w:pPr>
        <w:tabs>
          <w:tab w:val="num" w:pos="432"/>
        </w:tabs>
        <w:ind w:left="432" w:hanging="432"/>
      </w:pPr>
      <w:rPr>
        <w:rFonts w:hint="default"/>
        <w:u w:val="none"/>
        <w:lang w:val="en-US"/>
      </w:rPr>
    </w:lvl>
    <w:lvl w:ilvl="1">
      <w:start w:val="1"/>
      <w:numFmt w:val="decimal"/>
      <w:lvlText w:val="3.%2"/>
      <w:lvlJc w:val="left"/>
      <w:pPr>
        <w:tabs>
          <w:tab w:val="num" w:pos="576"/>
        </w:tabs>
        <w:ind w:left="576" w:hanging="576"/>
      </w:pPr>
      <w:rPr>
        <w:rFonts w:hint="default"/>
        <w:color w:val="000000"/>
        <w:u w:val="none"/>
      </w:rPr>
    </w:lvl>
    <w:lvl w:ilvl="2">
      <w:start w:val="1"/>
      <w:numFmt w:val="decimal"/>
      <w:lvlText w:val="2.%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num w:numId="1">
    <w:abstractNumId w:val="13"/>
  </w:num>
  <w:num w:numId="2">
    <w:abstractNumId w:val="9"/>
  </w:num>
  <w:num w:numId="3">
    <w:abstractNumId w:val="7"/>
  </w:num>
  <w:num w:numId="4">
    <w:abstractNumId w:val="3"/>
  </w:num>
  <w:num w:numId="5">
    <w:abstractNumId w:val="11"/>
  </w:num>
  <w:num w:numId="6">
    <w:abstractNumId w:val="5"/>
  </w:num>
  <w:num w:numId="7">
    <w:abstractNumId w:val="12"/>
  </w:num>
  <w:num w:numId="8">
    <w:abstractNumId w:val="6"/>
  </w:num>
  <w:num w:numId="9">
    <w:abstractNumId w:val="10"/>
  </w:num>
  <w:num w:numId="10">
    <w:abstractNumId w:val="13"/>
  </w:num>
  <w:num w:numId="11">
    <w:abstractNumId w:val="4"/>
  </w:num>
  <w:num w:numId="12">
    <w:abstractNumId w:val="1"/>
  </w:num>
  <w:num w:numId="13">
    <w:abstractNumId w:val="2"/>
  </w:num>
  <w:num w:numId="14">
    <w:abstractNumId w:val="0"/>
  </w:num>
  <w:num w:numId="15">
    <w:abstractNumId w:val="8"/>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2594"/>
    <w:rsid w:val="00004132"/>
    <w:rsid w:val="00011062"/>
    <w:rsid w:val="00021561"/>
    <w:rsid w:val="00027F1E"/>
    <w:rsid w:val="000408AD"/>
    <w:rsid w:val="000410BD"/>
    <w:rsid w:val="00042EBA"/>
    <w:rsid w:val="00043904"/>
    <w:rsid w:val="00060FC3"/>
    <w:rsid w:val="000649B9"/>
    <w:rsid w:val="00064ED6"/>
    <w:rsid w:val="00070D94"/>
    <w:rsid w:val="00071401"/>
    <w:rsid w:val="00080564"/>
    <w:rsid w:val="0008593E"/>
    <w:rsid w:val="00093003"/>
    <w:rsid w:val="000A3117"/>
    <w:rsid w:val="000B0324"/>
    <w:rsid w:val="000B6A1E"/>
    <w:rsid w:val="000C32F6"/>
    <w:rsid w:val="000D616B"/>
    <w:rsid w:val="000E2495"/>
    <w:rsid w:val="000E5C39"/>
    <w:rsid w:val="000F3A2B"/>
    <w:rsid w:val="000F3EF5"/>
    <w:rsid w:val="000F5B85"/>
    <w:rsid w:val="000F7473"/>
    <w:rsid w:val="0010262E"/>
    <w:rsid w:val="00131CF1"/>
    <w:rsid w:val="00133D10"/>
    <w:rsid w:val="00140F2A"/>
    <w:rsid w:val="00142DDB"/>
    <w:rsid w:val="001500A1"/>
    <w:rsid w:val="00157A1D"/>
    <w:rsid w:val="0016387E"/>
    <w:rsid w:val="00163B40"/>
    <w:rsid w:val="00172A27"/>
    <w:rsid w:val="00191A5D"/>
    <w:rsid w:val="00197812"/>
    <w:rsid w:val="001A524F"/>
    <w:rsid w:val="001D0244"/>
    <w:rsid w:val="001D2E27"/>
    <w:rsid w:val="001D5733"/>
    <w:rsid w:val="001F1242"/>
    <w:rsid w:val="001F4513"/>
    <w:rsid w:val="00203CBA"/>
    <w:rsid w:val="00211E77"/>
    <w:rsid w:val="00211E7B"/>
    <w:rsid w:val="00211EAE"/>
    <w:rsid w:val="00225422"/>
    <w:rsid w:val="002330AE"/>
    <w:rsid w:val="00237C6A"/>
    <w:rsid w:val="00246F00"/>
    <w:rsid w:val="00250DFA"/>
    <w:rsid w:val="002511E6"/>
    <w:rsid w:val="002553F8"/>
    <w:rsid w:val="002579B3"/>
    <w:rsid w:val="0026041B"/>
    <w:rsid w:val="002710F6"/>
    <w:rsid w:val="00277754"/>
    <w:rsid w:val="0028388E"/>
    <w:rsid w:val="00283A85"/>
    <w:rsid w:val="00284B4C"/>
    <w:rsid w:val="002A108E"/>
    <w:rsid w:val="002B2455"/>
    <w:rsid w:val="002B58A7"/>
    <w:rsid w:val="002C6EAF"/>
    <w:rsid w:val="002D118C"/>
    <w:rsid w:val="002D2748"/>
    <w:rsid w:val="002E50C8"/>
    <w:rsid w:val="002E76A6"/>
    <w:rsid w:val="002F1120"/>
    <w:rsid w:val="003001A2"/>
    <w:rsid w:val="00305DD7"/>
    <w:rsid w:val="00310C29"/>
    <w:rsid w:val="00312FCC"/>
    <w:rsid w:val="003308F4"/>
    <w:rsid w:val="003420AC"/>
    <w:rsid w:val="003453C6"/>
    <w:rsid w:val="003505F5"/>
    <w:rsid w:val="0035071A"/>
    <w:rsid w:val="00352195"/>
    <w:rsid w:val="00362D39"/>
    <w:rsid w:val="003664AE"/>
    <w:rsid w:val="00366D76"/>
    <w:rsid w:val="003713EE"/>
    <w:rsid w:val="00383036"/>
    <w:rsid w:val="00391FD2"/>
    <w:rsid w:val="00392430"/>
    <w:rsid w:val="003949BE"/>
    <w:rsid w:val="003A5E8E"/>
    <w:rsid w:val="003C1087"/>
    <w:rsid w:val="003C7B04"/>
    <w:rsid w:val="003D17D8"/>
    <w:rsid w:val="003D40CE"/>
    <w:rsid w:val="003D6B87"/>
    <w:rsid w:val="003E7258"/>
    <w:rsid w:val="004067BD"/>
    <w:rsid w:val="00426D3E"/>
    <w:rsid w:val="00436507"/>
    <w:rsid w:val="0044443F"/>
    <w:rsid w:val="00445722"/>
    <w:rsid w:val="00445A54"/>
    <w:rsid w:val="00462500"/>
    <w:rsid w:val="0046424A"/>
    <w:rsid w:val="00464D75"/>
    <w:rsid w:val="0046592A"/>
    <w:rsid w:val="0047071D"/>
    <w:rsid w:val="00471231"/>
    <w:rsid w:val="00476541"/>
    <w:rsid w:val="004851EB"/>
    <w:rsid w:val="004866EF"/>
    <w:rsid w:val="00495363"/>
    <w:rsid w:val="004B2F78"/>
    <w:rsid w:val="004B3D80"/>
    <w:rsid w:val="004B6014"/>
    <w:rsid w:val="004C1656"/>
    <w:rsid w:val="004C53FB"/>
    <w:rsid w:val="004D62AD"/>
    <w:rsid w:val="004F3E22"/>
    <w:rsid w:val="00506F67"/>
    <w:rsid w:val="0051286E"/>
    <w:rsid w:val="005129DF"/>
    <w:rsid w:val="00527555"/>
    <w:rsid w:val="00531DFC"/>
    <w:rsid w:val="005348EB"/>
    <w:rsid w:val="00550925"/>
    <w:rsid w:val="005575BC"/>
    <w:rsid w:val="00561DD5"/>
    <w:rsid w:val="005628AC"/>
    <w:rsid w:val="00564E83"/>
    <w:rsid w:val="00570460"/>
    <w:rsid w:val="005764E7"/>
    <w:rsid w:val="00580E6B"/>
    <w:rsid w:val="005A2838"/>
    <w:rsid w:val="005A49C3"/>
    <w:rsid w:val="005B4A9E"/>
    <w:rsid w:val="005C142B"/>
    <w:rsid w:val="005C6FA4"/>
    <w:rsid w:val="005D4A50"/>
    <w:rsid w:val="005F205A"/>
    <w:rsid w:val="005F64FC"/>
    <w:rsid w:val="006002E6"/>
    <w:rsid w:val="006026D6"/>
    <w:rsid w:val="006036B1"/>
    <w:rsid w:val="00607B1A"/>
    <w:rsid w:val="00611741"/>
    <w:rsid w:val="00621D14"/>
    <w:rsid w:val="00622EE2"/>
    <w:rsid w:val="00640927"/>
    <w:rsid w:val="00646BE1"/>
    <w:rsid w:val="00646FB0"/>
    <w:rsid w:val="006522C2"/>
    <w:rsid w:val="00664955"/>
    <w:rsid w:val="00672394"/>
    <w:rsid w:val="006740AA"/>
    <w:rsid w:val="00677E92"/>
    <w:rsid w:val="00681C90"/>
    <w:rsid w:val="006850A5"/>
    <w:rsid w:val="0069280F"/>
    <w:rsid w:val="006974B0"/>
    <w:rsid w:val="00697EA0"/>
    <w:rsid w:val="006B3D89"/>
    <w:rsid w:val="006F2B58"/>
    <w:rsid w:val="00706FBD"/>
    <w:rsid w:val="0071759E"/>
    <w:rsid w:val="007247D6"/>
    <w:rsid w:val="00726366"/>
    <w:rsid w:val="00726A0A"/>
    <w:rsid w:val="0073247E"/>
    <w:rsid w:val="007340D2"/>
    <w:rsid w:val="007535F7"/>
    <w:rsid w:val="007570BB"/>
    <w:rsid w:val="007614B2"/>
    <w:rsid w:val="00761F01"/>
    <w:rsid w:val="00777B31"/>
    <w:rsid w:val="0078640B"/>
    <w:rsid w:val="007958AC"/>
    <w:rsid w:val="007B5C73"/>
    <w:rsid w:val="007B676F"/>
    <w:rsid w:val="007B6C1F"/>
    <w:rsid w:val="007C1C60"/>
    <w:rsid w:val="007C2C42"/>
    <w:rsid w:val="007C47AD"/>
    <w:rsid w:val="007C75F8"/>
    <w:rsid w:val="007C7A2B"/>
    <w:rsid w:val="007E5CDC"/>
    <w:rsid w:val="007F4B3F"/>
    <w:rsid w:val="007F728A"/>
    <w:rsid w:val="00800FF2"/>
    <w:rsid w:val="008079C8"/>
    <w:rsid w:val="00812220"/>
    <w:rsid w:val="008122BE"/>
    <w:rsid w:val="008133C9"/>
    <w:rsid w:val="00814703"/>
    <w:rsid w:val="00822052"/>
    <w:rsid w:val="00824CC3"/>
    <w:rsid w:val="008341DF"/>
    <w:rsid w:val="008376DF"/>
    <w:rsid w:val="00841518"/>
    <w:rsid w:val="00842653"/>
    <w:rsid w:val="008530FD"/>
    <w:rsid w:val="00854761"/>
    <w:rsid w:val="00872CEE"/>
    <w:rsid w:val="00875D5D"/>
    <w:rsid w:val="008763C4"/>
    <w:rsid w:val="00882B48"/>
    <w:rsid w:val="008838EB"/>
    <w:rsid w:val="008922F4"/>
    <w:rsid w:val="008C2590"/>
    <w:rsid w:val="008C3D3D"/>
    <w:rsid w:val="008E0CC6"/>
    <w:rsid w:val="00902814"/>
    <w:rsid w:val="00912A3C"/>
    <w:rsid w:val="00917284"/>
    <w:rsid w:val="00932C10"/>
    <w:rsid w:val="009376B3"/>
    <w:rsid w:val="0094014A"/>
    <w:rsid w:val="0094258C"/>
    <w:rsid w:val="009510D8"/>
    <w:rsid w:val="00963B84"/>
    <w:rsid w:val="00971FD8"/>
    <w:rsid w:val="009806FC"/>
    <w:rsid w:val="00982C8C"/>
    <w:rsid w:val="00986F4B"/>
    <w:rsid w:val="009A5C61"/>
    <w:rsid w:val="009B23DE"/>
    <w:rsid w:val="009C464C"/>
    <w:rsid w:val="009C5EA1"/>
    <w:rsid w:val="009D37A5"/>
    <w:rsid w:val="009E16B1"/>
    <w:rsid w:val="009E440E"/>
    <w:rsid w:val="009E7E70"/>
    <w:rsid w:val="00A0022F"/>
    <w:rsid w:val="00A15009"/>
    <w:rsid w:val="00A2230B"/>
    <w:rsid w:val="00A263F3"/>
    <w:rsid w:val="00A34121"/>
    <w:rsid w:val="00A4137A"/>
    <w:rsid w:val="00A50128"/>
    <w:rsid w:val="00A540F3"/>
    <w:rsid w:val="00A54815"/>
    <w:rsid w:val="00A56C51"/>
    <w:rsid w:val="00A605F6"/>
    <w:rsid w:val="00A61A33"/>
    <w:rsid w:val="00A6325D"/>
    <w:rsid w:val="00A7279A"/>
    <w:rsid w:val="00A74C55"/>
    <w:rsid w:val="00A80586"/>
    <w:rsid w:val="00A87D7F"/>
    <w:rsid w:val="00AA2EFF"/>
    <w:rsid w:val="00AB1E52"/>
    <w:rsid w:val="00AC1B94"/>
    <w:rsid w:val="00AC4229"/>
    <w:rsid w:val="00AC5182"/>
    <w:rsid w:val="00AF4901"/>
    <w:rsid w:val="00B11B53"/>
    <w:rsid w:val="00B211D6"/>
    <w:rsid w:val="00B22CD3"/>
    <w:rsid w:val="00B35B01"/>
    <w:rsid w:val="00B40262"/>
    <w:rsid w:val="00B43285"/>
    <w:rsid w:val="00B62ECE"/>
    <w:rsid w:val="00B6541E"/>
    <w:rsid w:val="00B73871"/>
    <w:rsid w:val="00B859BF"/>
    <w:rsid w:val="00BA58AA"/>
    <w:rsid w:val="00BC31D7"/>
    <w:rsid w:val="00BE06B9"/>
    <w:rsid w:val="00BE3146"/>
    <w:rsid w:val="00BF31A0"/>
    <w:rsid w:val="00BF615F"/>
    <w:rsid w:val="00C01447"/>
    <w:rsid w:val="00C0364A"/>
    <w:rsid w:val="00C17381"/>
    <w:rsid w:val="00C1774D"/>
    <w:rsid w:val="00C21E08"/>
    <w:rsid w:val="00C246FD"/>
    <w:rsid w:val="00C47116"/>
    <w:rsid w:val="00C472E7"/>
    <w:rsid w:val="00C50FBF"/>
    <w:rsid w:val="00C53021"/>
    <w:rsid w:val="00C56095"/>
    <w:rsid w:val="00C569F1"/>
    <w:rsid w:val="00C63D1B"/>
    <w:rsid w:val="00C72FC9"/>
    <w:rsid w:val="00C73EA4"/>
    <w:rsid w:val="00C7420B"/>
    <w:rsid w:val="00C83527"/>
    <w:rsid w:val="00C849BB"/>
    <w:rsid w:val="00C87FB8"/>
    <w:rsid w:val="00C9218F"/>
    <w:rsid w:val="00C9535D"/>
    <w:rsid w:val="00CA0E6F"/>
    <w:rsid w:val="00CA2CEB"/>
    <w:rsid w:val="00CA569E"/>
    <w:rsid w:val="00CB2F7D"/>
    <w:rsid w:val="00CB360D"/>
    <w:rsid w:val="00CB5D36"/>
    <w:rsid w:val="00CC02DE"/>
    <w:rsid w:val="00CE5C86"/>
    <w:rsid w:val="00CF1FA6"/>
    <w:rsid w:val="00CF3F73"/>
    <w:rsid w:val="00CF462C"/>
    <w:rsid w:val="00D00225"/>
    <w:rsid w:val="00D07AAE"/>
    <w:rsid w:val="00D133D0"/>
    <w:rsid w:val="00D13B3F"/>
    <w:rsid w:val="00D21EC3"/>
    <w:rsid w:val="00D265A5"/>
    <w:rsid w:val="00D27BCD"/>
    <w:rsid w:val="00D30126"/>
    <w:rsid w:val="00D327A0"/>
    <w:rsid w:val="00D3617D"/>
    <w:rsid w:val="00D375E7"/>
    <w:rsid w:val="00D401DA"/>
    <w:rsid w:val="00D51CE0"/>
    <w:rsid w:val="00D57AD5"/>
    <w:rsid w:val="00D76474"/>
    <w:rsid w:val="00D933CC"/>
    <w:rsid w:val="00D94A39"/>
    <w:rsid w:val="00D95392"/>
    <w:rsid w:val="00DA60F0"/>
    <w:rsid w:val="00DA65F1"/>
    <w:rsid w:val="00DC45FF"/>
    <w:rsid w:val="00DC4BA9"/>
    <w:rsid w:val="00DD0AB8"/>
    <w:rsid w:val="00DD14E8"/>
    <w:rsid w:val="00DD6CE8"/>
    <w:rsid w:val="00DE01C6"/>
    <w:rsid w:val="00DF3F8C"/>
    <w:rsid w:val="00DF6B1C"/>
    <w:rsid w:val="00E04A44"/>
    <w:rsid w:val="00E06168"/>
    <w:rsid w:val="00E14DD8"/>
    <w:rsid w:val="00E2146B"/>
    <w:rsid w:val="00E21A85"/>
    <w:rsid w:val="00E21E59"/>
    <w:rsid w:val="00E228B9"/>
    <w:rsid w:val="00E238DE"/>
    <w:rsid w:val="00E2726E"/>
    <w:rsid w:val="00E32393"/>
    <w:rsid w:val="00E33D4B"/>
    <w:rsid w:val="00E34F9B"/>
    <w:rsid w:val="00E43DDD"/>
    <w:rsid w:val="00E442AD"/>
    <w:rsid w:val="00E530F4"/>
    <w:rsid w:val="00E574A0"/>
    <w:rsid w:val="00E76BB1"/>
    <w:rsid w:val="00E80ADD"/>
    <w:rsid w:val="00E83C55"/>
    <w:rsid w:val="00EA1991"/>
    <w:rsid w:val="00EA2277"/>
    <w:rsid w:val="00ED24A6"/>
    <w:rsid w:val="00ED2AE0"/>
    <w:rsid w:val="00ED7F18"/>
    <w:rsid w:val="00EE4B06"/>
    <w:rsid w:val="00EE5176"/>
    <w:rsid w:val="00EE7B51"/>
    <w:rsid w:val="00EF6A4B"/>
    <w:rsid w:val="00F06904"/>
    <w:rsid w:val="00F20AAE"/>
    <w:rsid w:val="00F215E4"/>
    <w:rsid w:val="00F24E5B"/>
    <w:rsid w:val="00F27992"/>
    <w:rsid w:val="00F30179"/>
    <w:rsid w:val="00F40AD4"/>
    <w:rsid w:val="00F641EB"/>
    <w:rsid w:val="00F832BE"/>
    <w:rsid w:val="00F85799"/>
    <w:rsid w:val="00F87BC4"/>
    <w:rsid w:val="00F917F4"/>
    <w:rsid w:val="00FA36C6"/>
    <w:rsid w:val="00FB4593"/>
    <w:rsid w:val="00FC02F2"/>
    <w:rsid w:val="00FC03A7"/>
    <w:rsid w:val="00FC5797"/>
    <w:rsid w:val="00FD68AB"/>
    <w:rsid w:val="00FE0608"/>
    <w:rsid w:val="00FE1F6A"/>
    <w:rsid w:val="00FE2C9F"/>
    <w:rsid w:val="00FE6088"/>
    <w:rsid w:val="00FF1005"/>
    <w:rsid w:val="00FF5733"/>
    <w:rsid w:val="05CE40F0"/>
    <w:rsid w:val="1E334C0E"/>
    <w:rsid w:val="230310CF"/>
    <w:rsid w:val="24B91A55"/>
    <w:rsid w:val="52AD66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BE121AA-7E00-4473-9875-FC85CF9DF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uiPriority="9" w:unhideWhenUsed="1"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1">
    <w:name w:val="heading 1"/>
    <w:aliases w:val="H1,Memo Heading 1,h1 + 11 pt,Before:  6 pt,After:  0 pt,NMP Heading 1,h1,app heading 1,l1,h11,h12,h13,h14,h15,h16,h17,h111,h121,h131,h141,h151,h161,h18,h112,h122,h132,h142,h152,h162,h19,h113,h123,h133,h143,h153,h163,1,Section of paper,Char"/>
    <w:next w:val="a"/>
    <w:link w:val="10"/>
    <w:qFormat/>
    <w:pPr>
      <w:keepNext/>
      <w:keepLines/>
      <w:numPr>
        <w:numId w:val="1"/>
      </w:numPr>
      <w:pBdr>
        <w:top w:val="single" w:sz="12" w:space="3" w:color="auto"/>
      </w:pBdr>
      <w:spacing w:before="240" w:after="180"/>
      <w:outlineLvl w:val="0"/>
    </w:pPr>
    <w:rPr>
      <w:rFonts w:ascii="Arial" w:eastAsia="Malgun Gothic" w:hAnsi="Arial" w:cs="Times New Roman"/>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aliases w:val="h3,Underrubrik2,H3,Memo Heading 3,no break,0H,l3,3,list 3,Head 3,1.1.1,3rd level,Major Section Sub Section,PA Minor Section,Head3,Level 3 Head,31,32,33,311,321,34,312,322,35,313,323,36,314,324,37,315,325,38,316,326,39,317,327,310,318,328,hello"/>
    <w:basedOn w:val="2"/>
    <w:next w:val="a"/>
    <w:link w:val="30"/>
    <w:qFormat/>
    <w:pPr>
      <w:numPr>
        <w:numId w:val="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
    <w:basedOn w:val="a"/>
    <w:next w:val="a"/>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pPr>
      <w:keepNext/>
      <w:keepLines/>
      <w:spacing w:before="280" w:after="290" w:line="376" w:lineRule="auto"/>
      <w:outlineLvl w:val="4"/>
    </w:pPr>
    <w:rPr>
      <w:b/>
      <w:bCs/>
      <w:sz w:val="28"/>
      <w:szCs w:val="28"/>
    </w:rPr>
  </w:style>
  <w:style w:type="paragraph" w:styleId="6">
    <w:name w:val="heading 6"/>
    <w:aliases w:val="T1,Header 6"/>
    <w:basedOn w:val="a"/>
    <w:next w:val="a"/>
    <w:link w:val="60"/>
    <w:qFormat/>
    <w:pPr>
      <w:keepNext/>
      <w:keepLines/>
      <w:widowControl/>
      <w:numPr>
        <w:ilvl w:val="5"/>
        <w:numId w:val="1"/>
      </w:numPr>
      <w:tabs>
        <w:tab w:val="left" w:pos="1152"/>
      </w:tabs>
      <w:spacing w:before="120" w:after="180"/>
      <w:jc w:val="left"/>
      <w:outlineLvl w:val="5"/>
    </w:pPr>
    <w:rPr>
      <w:rFonts w:ascii="Arial" w:eastAsia="宋体" w:hAnsi="Arial" w:cs="Times New Roman"/>
      <w:kern w:val="0"/>
      <w:sz w:val="20"/>
      <w:szCs w:val="20"/>
      <w:lang w:val="en-GB" w:eastAsia="en-US"/>
    </w:rPr>
  </w:style>
  <w:style w:type="paragraph" w:styleId="7">
    <w:name w:val="heading 7"/>
    <w:basedOn w:val="a"/>
    <w:next w:val="a"/>
    <w:link w:val="70"/>
    <w:qFormat/>
    <w:pPr>
      <w:keepNext/>
      <w:keepLines/>
      <w:widowControl/>
      <w:numPr>
        <w:ilvl w:val="6"/>
        <w:numId w:val="1"/>
      </w:numPr>
      <w:tabs>
        <w:tab w:val="left" w:pos="1296"/>
      </w:tabs>
      <w:spacing w:before="120" w:after="180"/>
      <w:jc w:val="left"/>
      <w:outlineLvl w:val="6"/>
    </w:pPr>
    <w:rPr>
      <w:rFonts w:ascii="Arial" w:eastAsia="宋体" w:hAnsi="Arial" w:cs="Times New Roman"/>
      <w:kern w:val="0"/>
      <w:sz w:val="20"/>
      <w:szCs w:val="20"/>
      <w:lang w:val="en-GB" w:eastAsia="en-US"/>
    </w:rPr>
  </w:style>
  <w:style w:type="paragraph" w:styleId="8">
    <w:name w:val="heading 8"/>
    <w:basedOn w:val="1"/>
    <w:next w:val="a"/>
    <w:link w:val="80"/>
    <w:qFormat/>
    <w:pPr>
      <w:numPr>
        <w:ilvl w:val="7"/>
      </w:numPr>
      <w:outlineLvl w:val="7"/>
    </w:pPr>
    <w:rPr>
      <w:rFonts w:eastAsia="宋体"/>
    </w:r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semiHidden/>
    <w:unhideWhenUsed/>
    <w:pPr>
      <w:ind w:firstLineChars="200" w:firstLine="420"/>
    </w:pPr>
  </w:style>
  <w:style w:type="paragraph" w:styleId="a4">
    <w:name w:val="annotation text"/>
    <w:basedOn w:val="a"/>
    <w:link w:val="a5"/>
    <w:uiPriority w:val="99"/>
    <w:unhideWhenUsed/>
    <w:pPr>
      <w:jc w:val="left"/>
    </w:pPr>
  </w:style>
  <w:style w:type="paragraph" w:styleId="a6">
    <w:name w:val="Body Text"/>
    <w:basedOn w:val="a"/>
    <w:link w:val="a7"/>
    <w:pPr>
      <w:widowControl/>
      <w:spacing w:after="180"/>
      <w:jc w:val="left"/>
    </w:pPr>
    <w:rPr>
      <w:rFonts w:ascii="Times New Roman" w:eastAsia="Malgun Gothic" w:hAnsi="Times New Roman" w:cs="Times New Roman"/>
      <w:kern w:val="0"/>
      <w:sz w:val="20"/>
      <w:szCs w:val="20"/>
      <w:lang w:val="en-GB" w:eastAsia="en-US"/>
    </w:rPr>
  </w:style>
  <w:style w:type="paragraph" w:styleId="21">
    <w:name w:val="List 2"/>
    <w:basedOn w:val="a"/>
    <w:uiPriority w:val="99"/>
    <w:semiHidden/>
    <w:unhideWhenUsed/>
    <w:pPr>
      <w:ind w:leftChars="200" w:left="100" w:hangingChars="200" w:hanging="200"/>
      <w:contextualSpacing/>
    </w:pPr>
  </w:style>
  <w:style w:type="paragraph" w:styleId="31">
    <w:name w:val="toc 3"/>
    <w:basedOn w:val="a"/>
    <w:next w:val="a"/>
    <w:uiPriority w:val="39"/>
    <w:unhideWhenUsed/>
    <w:pPr>
      <w:widowControl/>
      <w:spacing w:after="100" w:line="259" w:lineRule="auto"/>
      <w:ind w:left="440"/>
      <w:jc w:val="left"/>
    </w:pPr>
    <w:rPr>
      <w:rFonts w:cs="Times New Roman"/>
      <w:kern w:val="0"/>
      <w:sz w:val="22"/>
      <w:lang w:eastAsia="en-US"/>
    </w:rPr>
  </w:style>
  <w:style w:type="paragraph" w:styleId="a8">
    <w:name w:val="Balloon Text"/>
    <w:basedOn w:val="a"/>
    <w:link w:val="a9"/>
    <w:uiPriority w:val="99"/>
    <w:semiHidden/>
    <w:unhideWhenUsed/>
    <w:rPr>
      <w:sz w:val="18"/>
      <w:szCs w:val="18"/>
    </w:rPr>
  </w:style>
  <w:style w:type="paragraph" w:styleId="aa">
    <w:name w:val="footer"/>
    <w:basedOn w:val="ab"/>
    <w:link w:val="ac"/>
    <w:uiPriority w:val="99"/>
    <w:pPr>
      <w:pBdr>
        <w:bottom w:val="none" w:sz="0" w:space="0" w:color="auto"/>
      </w:pBdr>
      <w:snapToGrid/>
    </w:pPr>
    <w:rPr>
      <w:rFonts w:ascii="Arial" w:eastAsia="Malgun Gothic" w:hAnsi="Arial" w:cs="Times New Roman"/>
      <w:b/>
      <w:i/>
      <w:kern w:val="0"/>
      <w:szCs w:val="20"/>
      <w:lang w:val="en-GB" w:eastAsia="en-US"/>
    </w:rPr>
  </w:style>
  <w:style w:type="paragraph" w:styleId="ab">
    <w:name w:val="header"/>
    <w:basedOn w:val="a"/>
    <w:link w:val="ad"/>
    <w:uiPriority w:val="99"/>
    <w:unhideWhenUsed/>
    <w:pPr>
      <w:pBdr>
        <w:bottom w:val="single" w:sz="6" w:space="1" w:color="auto"/>
      </w:pBdr>
      <w:tabs>
        <w:tab w:val="center" w:pos="4153"/>
        <w:tab w:val="right" w:pos="8306"/>
      </w:tabs>
      <w:snapToGrid w:val="0"/>
      <w:jc w:val="center"/>
    </w:pPr>
    <w:rPr>
      <w:sz w:val="18"/>
      <w:szCs w:val="18"/>
    </w:rPr>
  </w:style>
  <w:style w:type="paragraph" w:styleId="11">
    <w:name w:val="toc 1"/>
    <w:basedOn w:val="a"/>
    <w:next w:val="a"/>
    <w:uiPriority w:val="39"/>
    <w:unhideWhenUsed/>
    <w:pPr>
      <w:widowControl/>
      <w:spacing w:after="100" w:line="259" w:lineRule="auto"/>
      <w:jc w:val="left"/>
    </w:pPr>
    <w:rPr>
      <w:rFonts w:cs="Times New Roman"/>
      <w:kern w:val="0"/>
      <w:sz w:val="22"/>
      <w:lang w:eastAsia="en-US"/>
    </w:rPr>
  </w:style>
  <w:style w:type="paragraph" w:styleId="ae">
    <w:name w:val="List"/>
    <w:basedOn w:val="a"/>
    <w:uiPriority w:val="99"/>
    <w:semiHidden/>
    <w:unhideWhenUsed/>
    <w:pPr>
      <w:ind w:left="200" w:hangingChars="200" w:hanging="200"/>
      <w:contextualSpacing/>
    </w:pPr>
  </w:style>
  <w:style w:type="paragraph" w:styleId="22">
    <w:name w:val="toc 2"/>
    <w:basedOn w:val="a"/>
    <w:next w:val="a"/>
    <w:uiPriority w:val="39"/>
    <w:unhideWhenUsed/>
    <w:pPr>
      <w:widowControl/>
      <w:spacing w:after="100" w:line="259" w:lineRule="auto"/>
      <w:ind w:left="220"/>
      <w:jc w:val="left"/>
    </w:pPr>
    <w:rPr>
      <w:rFonts w:cs="Times New Roman"/>
      <w:kern w:val="0"/>
      <w:sz w:val="22"/>
      <w:lang w:eastAsia="en-US"/>
    </w:rPr>
  </w:style>
  <w:style w:type="paragraph" w:styleId="af">
    <w:name w:val="annotation subject"/>
    <w:basedOn w:val="a4"/>
    <w:next w:val="a4"/>
    <w:link w:val="af0"/>
    <w:uiPriority w:val="99"/>
    <w:semiHidden/>
    <w:unhideWhenUsed/>
    <w:rPr>
      <w:b/>
      <w:bCs/>
    </w:rPr>
  </w:style>
  <w:style w:type="character" w:styleId="af1">
    <w:name w:val="Strong"/>
    <w:qFormat/>
    <w:rPr>
      <w:b/>
      <w:bCs/>
    </w:rPr>
  </w:style>
  <w:style w:type="character" w:styleId="af2">
    <w:name w:val="annotation reference"/>
    <w:basedOn w:val="a0"/>
    <w:uiPriority w:val="99"/>
    <w:semiHidden/>
    <w:unhideWhenUsed/>
    <w:rPr>
      <w:sz w:val="21"/>
      <w:szCs w:val="21"/>
    </w:rPr>
  </w:style>
  <w:style w:type="character" w:customStyle="1" w:styleId="10">
    <w:name w:val="标题 1 字符"/>
    <w:aliases w:val="H1 字符,Memo Heading 1 字符,h1 + 11 pt 字符,Before:  6 pt 字符,After:  0 pt 字符,NMP Heading 1 字符,h1 字符,app heading 1 字符,l1 字符,h11 字符,h12 字符,h13 字符,h14 字符,h15 字符,h16 字符,h17 字符,h111 字符,h121 字符,h131 字符,h141 字符,h151 字符,h161 字符,h18 字符,h112 字符,h122 字符,h132 字符"/>
    <w:basedOn w:val="a0"/>
    <w:link w:val="1"/>
    <w:rPr>
      <w:rFonts w:ascii="Arial" w:eastAsia="Malgun Gothic" w:hAnsi="Arial" w:cs="Times New Roman"/>
      <w:kern w:val="0"/>
      <w:sz w:val="36"/>
      <w:szCs w:val="20"/>
      <w:lang w:val="en-GB" w:eastAsia="en-US"/>
    </w:rPr>
  </w:style>
  <w:style w:type="character" w:customStyle="1" w:styleId="20">
    <w:name w:val="标题 2 字符"/>
    <w:basedOn w:val="a0"/>
    <w:link w:val="2"/>
    <w:rPr>
      <w:rFonts w:ascii="Arial" w:eastAsia="Malgun Gothic" w:hAnsi="Arial" w:cs="Times New Roman"/>
      <w:kern w:val="0"/>
      <w:sz w:val="32"/>
      <w:szCs w:val="20"/>
      <w:lang w:val="en-GB" w:eastAsia="en-US"/>
    </w:rPr>
  </w:style>
  <w:style w:type="character" w:customStyle="1" w:styleId="30">
    <w:name w:val="标题 3 字符"/>
    <w:aliases w:val="h3 字符,Underrubrik2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rPr>
      <w:rFonts w:ascii="Arial" w:eastAsia="Malgun Gothic" w:hAnsi="Arial" w:cs="Times New Roman"/>
      <w:kern w:val="0"/>
      <w:sz w:val="28"/>
      <w:szCs w:val="20"/>
      <w:lang w:val="en-GB" w:eastAsia="en-US"/>
    </w:rPr>
  </w:style>
  <w:style w:type="paragraph" w:styleId="af3">
    <w:name w:val="List Paragraph"/>
    <w:basedOn w:val="a"/>
    <w:link w:val="af4"/>
    <w:uiPriority w:val="34"/>
    <w:qFormat/>
    <w:pPr>
      <w:ind w:firstLineChars="200" w:firstLine="420"/>
    </w:pPr>
  </w:style>
  <w:style w:type="character" w:customStyle="1" w:styleId="60">
    <w:name w:val="标题 6 字符"/>
    <w:aliases w:val="T1 字符,Header 6 字符"/>
    <w:basedOn w:val="a0"/>
    <w:link w:val="6"/>
    <w:rPr>
      <w:rFonts w:ascii="Arial" w:eastAsia="宋体" w:hAnsi="Arial" w:cs="Times New Roman"/>
      <w:kern w:val="0"/>
      <w:sz w:val="20"/>
      <w:szCs w:val="20"/>
      <w:lang w:val="en-GB" w:eastAsia="en-US"/>
    </w:rPr>
  </w:style>
  <w:style w:type="character" w:customStyle="1" w:styleId="70">
    <w:name w:val="标题 7 字符"/>
    <w:basedOn w:val="a0"/>
    <w:link w:val="7"/>
    <w:rPr>
      <w:rFonts w:ascii="Arial" w:eastAsia="宋体" w:hAnsi="Arial" w:cs="Times New Roman"/>
      <w:kern w:val="0"/>
      <w:sz w:val="20"/>
      <w:szCs w:val="20"/>
      <w:lang w:val="en-GB" w:eastAsia="en-US"/>
    </w:rPr>
  </w:style>
  <w:style w:type="character" w:customStyle="1" w:styleId="80">
    <w:name w:val="标题 8 字符"/>
    <w:basedOn w:val="a0"/>
    <w:link w:val="8"/>
    <w:rPr>
      <w:rFonts w:ascii="Arial" w:eastAsia="宋体" w:hAnsi="Arial" w:cs="Times New Roman"/>
      <w:kern w:val="0"/>
      <w:sz w:val="36"/>
      <w:szCs w:val="20"/>
      <w:lang w:val="en-GB" w:eastAsia="en-US"/>
    </w:rPr>
  </w:style>
  <w:style w:type="character" w:customStyle="1" w:styleId="90">
    <w:name w:val="标题 9 字符"/>
    <w:basedOn w:val="a0"/>
    <w:link w:val="9"/>
    <w:rPr>
      <w:rFonts w:ascii="Arial" w:eastAsia="宋体" w:hAnsi="Arial" w:cs="Times New Roman"/>
      <w:kern w:val="0"/>
      <w:sz w:val="36"/>
      <w:szCs w:val="20"/>
      <w:lang w:val="en-GB" w:eastAsia="en-US"/>
    </w:rPr>
  </w:style>
  <w:style w:type="paragraph" w:customStyle="1" w:styleId="TAL">
    <w:name w:val="TAL"/>
    <w:basedOn w:val="a"/>
    <w:link w:val="TALChar"/>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Pr>
      <w:rFonts w:ascii="Arial" w:hAnsi="Arial" w:cs="Times New Roman"/>
      <w:kern w:val="0"/>
      <w:sz w:val="18"/>
      <w:szCs w:val="20"/>
      <w:lang w:val="en-GB" w:eastAsia="en-US"/>
    </w:rPr>
  </w:style>
  <w:style w:type="paragraph" w:customStyle="1" w:styleId="TH">
    <w:name w:val="TH"/>
    <w:basedOn w:val="a"/>
    <w:link w:val="THChar"/>
    <w:qFormat/>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paragraph" w:customStyle="1" w:styleId="TAC">
    <w:name w:val="TAC"/>
    <w:basedOn w:val="a"/>
    <w:link w:val="TACChar"/>
    <w:qFormat/>
    <w:pPr>
      <w:keepNext/>
      <w:keepLines/>
      <w:widowControl/>
      <w:jc w:val="center"/>
    </w:pPr>
    <w:rPr>
      <w:rFonts w:ascii="Arial" w:hAnsi="Arial" w:cs="Times New Roman"/>
      <w:kern w:val="0"/>
      <w:sz w:val="18"/>
      <w:szCs w:val="20"/>
      <w:lang w:val="zh-CN" w:eastAsia="en-US"/>
    </w:rPr>
  </w:style>
  <w:style w:type="paragraph" w:customStyle="1" w:styleId="TF">
    <w:name w:val="TF"/>
    <w:basedOn w:val="TH"/>
    <w:link w:val="TFChar"/>
    <w:pPr>
      <w:keepNext w:val="0"/>
      <w:spacing w:before="0" w:after="240"/>
    </w:pPr>
  </w:style>
  <w:style w:type="character" w:customStyle="1" w:styleId="af4">
    <w:name w:val="列出段落 字符"/>
    <w:link w:val="af3"/>
    <w:uiPriority w:val="34"/>
    <w:qFormat/>
    <w:locked/>
  </w:style>
  <w:style w:type="character" w:customStyle="1" w:styleId="TACChar">
    <w:name w:val="TAC Char"/>
    <w:link w:val="TAC"/>
    <w:qFormat/>
    <w:locked/>
    <w:rPr>
      <w:rFonts w:ascii="Arial" w:hAnsi="Arial" w:cs="Times New Roman"/>
      <w:kern w:val="0"/>
      <w:sz w:val="18"/>
      <w:szCs w:val="20"/>
      <w:lang w:val="zh-CN" w:eastAsia="en-US"/>
    </w:rPr>
  </w:style>
  <w:style w:type="character" w:customStyle="1" w:styleId="TFChar">
    <w:name w:val="TF Char"/>
    <w:link w:val="TF"/>
    <w:locked/>
    <w:rPr>
      <w:rFonts w:ascii="Arial" w:hAnsi="Arial" w:cs="Times New Roman"/>
      <w:b/>
      <w:kern w:val="0"/>
      <w:sz w:val="20"/>
      <w:szCs w:val="20"/>
      <w:lang w:val="en-GB" w:eastAsia="en-US"/>
    </w:rPr>
  </w:style>
  <w:style w:type="character" w:customStyle="1" w:styleId="a9">
    <w:name w:val="批注框文本 字符"/>
    <w:basedOn w:val="a0"/>
    <w:link w:val="a8"/>
    <w:uiPriority w:val="99"/>
    <w:semiHidden/>
    <w:rPr>
      <w:sz w:val="18"/>
      <w:szCs w:val="1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uiPriority w:val="9"/>
    <w:rPr>
      <w:rFonts w:asciiTheme="majorHAnsi" w:eastAsiaTheme="majorEastAsia" w:hAnsiTheme="majorHAnsi" w:cstheme="majorBidi"/>
      <w:b/>
      <w:bCs/>
      <w:sz w:val="28"/>
      <w:szCs w:val="28"/>
    </w:rPr>
  </w:style>
  <w:style w:type="character" w:customStyle="1" w:styleId="50">
    <w:name w:val="标题 5 字符"/>
    <w:basedOn w:val="a0"/>
    <w:link w:val="5"/>
    <w:uiPriority w:val="9"/>
    <w:rPr>
      <w:b/>
      <w:bCs/>
      <w:sz w:val="28"/>
      <w:szCs w:val="28"/>
    </w:rPr>
  </w:style>
  <w:style w:type="paragraph" w:customStyle="1" w:styleId="NO">
    <w:name w:val="NO"/>
    <w:basedOn w:val="a"/>
    <w:link w:val="NOChar1"/>
    <w:pPr>
      <w:keepLines/>
      <w:widowControl/>
      <w:spacing w:after="180"/>
      <w:ind w:left="1135" w:hanging="851"/>
      <w:jc w:val="left"/>
    </w:pPr>
    <w:rPr>
      <w:rFonts w:ascii="Times New Roman" w:hAnsi="Times New Roman" w:cs="Times New Roman"/>
      <w:kern w:val="0"/>
      <w:sz w:val="20"/>
      <w:szCs w:val="20"/>
      <w:lang w:val="en-GB" w:eastAsia="en-US"/>
    </w:rPr>
  </w:style>
  <w:style w:type="character" w:customStyle="1" w:styleId="NOChar1">
    <w:name w:val="NO Char1"/>
    <w:link w:val="NO"/>
    <w:rPr>
      <w:rFonts w:ascii="Times New Roman" w:hAnsi="Times New Roman" w:cs="Times New Roman"/>
      <w:kern w:val="0"/>
      <w:sz w:val="20"/>
      <w:szCs w:val="20"/>
      <w:lang w:val="en-GB" w:eastAsia="en-US"/>
    </w:rPr>
  </w:style>
  <w:style w:type="paragraph" w:customStyle="1" w:styleId="TAH">
    <w:name w:val="TAH"/>
    <w:basedOn w:val="TAC"/>
    <w:link w:val="TAHCar"/>
    <w:qFormat/>
    <w:rPr>
      <w:b/>
    </w:rPr>
  </w:style>
  <w:style w:type="paragraph" w:customStyle="1" w:styleId="B1">
    <w:name w:val="B1"/>
    <w:basedOn w:val="ae"/>
    <w:link w:val="B1Char"/>
    <w:qFormat/>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character" w:customStyle="1" w:styleId="B1Char">
    <w:name w:val="B1 Char"/>
    <w:link w:val="B1"/>
    <w:locked/>
    <w:rPr>
      <w:rFonts w:ascii="Times New Roman" w:hAnsi="Times New Roman" w:cs="Times New Roman"/>
      <w:kern w:val="0"/>
      <w:sz w:val="20"/>
      <w:szCs w:val="20"/>
      <w:lang w:val="en-GB" w:eastAsia="en-US"/>
    </w:rPr>
  </w:style>
  <w:style w:type="character" w:customStyle="1" w:styleId="TAHCar">
    <w:name w:val="TAH Car"/>
    <w:link w:val="TAH"/>
    <w:qFormat/>
    <w:locked/>
    <w:rPr>
      <w:rFonts w:ascii="Arial" w:hAnsi="Arial" w:cs="Times New Roman"/>
      <w:b/>
      <w:kern w:val="0"/>
      <w:sz w:val="18"/>
      <w:szCs w:val="20"/>
      <w:lang w:val="zh-CN" w:eastAsia="en-US"/>
    </w:rPr>
  </w:style>
  <w:style w:type="paragraph" w:customStyle="1" w:styleId="Equation">
    <w:name w:val="Equation"/>
    <w:basedOn w:val="a"/>
    <w:next w:val="a"/>
    <w:link w:val="EquationChar"/>
    <w:pPr>
      <w:widowControl/>
      <w:tabs>
        <w:tab w:val="right" w:pos="10206"/>
      </w:tabs>
      <w:overflowPunct w:val="0"/>
      <w:spacing w:after="220"/>
      <w:ind w:left="1298"/>
      <w:jc w:val="left"/>
      <w:textAlignment w:val="baseline"/>
    </w:pPr>
    <w:rPr>
      <w:rFonts w:ascii="Arial" w:hAnsi="Arial" w:cs="Times New Roman"/>
      <w:kern w:val="0"/>
      <w:sz w:val="24"/>
      <w:szCs w:val="20"/>
    </w:rPr>
  </w:style>
  <w:style w:type="paragraph" w:customStyle="1" w:styleId="Equationlegend">
    <w:name w:val="Equation_legend"/>
    <w:basedOn w:val="a3"/>
    <w:link w:val="EquationlegendChar"/>
    <w:pPr>
      <w:widowControl/>
      <w:tabs>
        <w:tab w:val="right" w:pos="1701"/>
        <w:tab w:val="left" w:pos="1985"/>
      </w:tabs>
      <w:overflowPunct w:val="0"/>
      <w:autoSpaceDE w:val="0"/>
      <w:autoSpaceDN w:val="0"/>
      <w:adjustRightInd w:val="0"/>
      <w:spacing w:before="80"/>
      <w:ind w:left="1985" w:firstLineChars="0" w:hanging="1985"/>
      <w:jc w:val="left"/>
      <w:textAlignment w:val="baseline"/>
    </w:pPr>
    <w:rPr>
      <w:rFonts w:ascii="Calibri" w:hAnsi="Calibri" w:cs="Times New Roman"/>
      <w:kern w:val="0"/>
      <w:sz w:val="24"/>
      <w:szCs w:val="20"/>
      <w:lang w:eastAsia="en-US"/>
    </w:rPr>
  </w:style>
  <w:style w:type="character" w:customStyle="1" w:styleId="EquationlegendChar">
    <w:name w:val="Equation_legend Char"/>
    <w:link w:val="Equationlegend"/>
    <w:locked/>
    <w:rPr>
      <w:rFonts w:ascii="Calibri" w:hAnsi="Calibri" w:cs="Times New Roman"/>
      <w:kern w:val="0"/>
      <w:sz w:val="24"/>
      <w:szCs w:val="20"/>
      <w:lang w:eastAsia="en-US"/>
    </w:rPr>
  </w:style>
  <w:style w:type="paragraph" w:customStyle="1" w:styleId="BodytextJustified">
    <w:name w:val="Body text Justified"/>
    <w:basedOn w:val="a"/>
    <w:pPr>
      <w:widowControl/>
      <w:jc w:val="left"/>
    </w:pPr>
    <w:rPr>
      <w:rFonts w:ascii="Georgia" w:hAnsi="Georgia" w:cs="Times New Roman"/>
      <w:kern w:val="0"/>
      <w:sz w:val="24"/>
      <w:szCs w:val="20"/>
      <w:lang w:val="en-GB" w:eastAsia="en-US"/>
    </w:rPr>
  </w:style>
  <w:style w:type="character" w:customStyle="1" w:styleId="EquationChar">
    <w:name w:val="Equation Char"/>
    <w:link w:val="Equation"/>
    <w:locked/>
    <w:rPr>
      <w:rFonts w:ascii="Arial" w:hAnsi="Arial" w:cs="Times New Roman"/>
      <w:kern w:val="0"/>
      <w:sz w:val="24"/>
      <w:szCs w:val="20"/>
    </w:rPr>
  </w:style>
  <w:style w:type="paragraph" w:customStyle="1" w:styleId="TOCHeading1">
    <w:name w:val="TOC Heading1"/>
    <w:basedOn w:val="1"/>
    <w:next w:val="a"/>
    <w:uiPriority w:val="39"/>
    <w:unhideWhenUsed/>
    <w:qFormat/>
    <w:pPr>
      <w:numPr>
        <w:numId w:val="0"/>
      </w:numPr>
      <w:pBdr>
        <w:top w:val="none" w:sz="0" w:space="0" w:color="auto"/>
      </w:pBdr>
      <w:spacing w:after="0" w:line="259" w:lineRule="auto"/>
      <w:outlineLvl w:val="9"/>
    </w:pPr>
    <w:rPr>
      <w:rFonts w:asciiTheme="majorHAnsi" w:eastAsiaTheme="majorEastAsia" w:hAnsiTheme="majorHAnsi" w:cstheme="majorBidi"/>
      <w:color w:val="2E74B5" w:themeColor="accent1" w:themeShade="BF"/>
      <w:sz w:val="32"/>
      <w:szCs w:val="32"/>
      <w:lang w:val="en-US"/>
    </w:rPr>
  </w:style>
  <w:style w:type="paragraph" w:customStyle="1" w:styleId="Tabletext">
    <w:name w:val="Table_text"/>
    <w:basedOn w:val="a"/>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hAnsi="Times New Roman" w:cs="Times New Roman"/>
      <w:kern w:val="0"/>
      <w:sz w:val="20"/>
      <w:szCs w:val="20"/>
      <w:lang w:val="en-GB" w:eastAsia="en-US"/>
    </w:rPr>
  </w:style>
  <w:style w:type="character" w:customStyle="1" w:styleId="a7">
    <w:name w:val="正文文本 字符"/>
    <w:basedOn w:val="a0"/>
    <w:link w:val="a6"/>
    <w:rPr>
      <w:rFonts w:ascii="Times New Roman" w:eastAsia="Malgun Gothic" w:hAnsi="Times New Roman" w:cs="Times New Roman"/>
      <w:kern w:val="0"/>
      <w:sz w:val="20"/>
      <w:szCs w:val="20"/>
      <w:lang w:val="en-GB" w:eastAsia="en-US"/>
    </w:rPr>
  </w:style>
  <w:style w:type="character" w:customStyle="1" w:styleId="NOChar">
    <w:name w:val="NO Char"/>
    <w:rPr>
      <w:lang w:val="en-GB" w:eastAsia="en-US" w:bidi="ar-SA"/>
    </w:rPr>
  </w:style>
  <w:style w:type="paragraph" w:customStyle="1" w:styleId="EQ">
    <w:name w:val="EQ"/>
    <w:basedOn w:val="a"/>
    <w:next w:val="a"/>
    <w:qFormat/>
    <w:pPr>
      <w:keepLines/>
      <w:widowControl/>
      <w:tabs>
        <w:tab w:val="center" w:pos="4536"/>
        <w:tab w:val="right" w:pos="9639"/>
      </w:tabs>
      <w:spacing w:after="180"/>
      <w:jc w:val="left"/>
    </w:pPr>
    <w:rPr>
      <w:rFonts w:ascii="Times New Roman" w:eastAsia="Malgun Gothic" w:hAnsi="Times New Roman" w:cs="Times New Roman"/>
      <w:kern w:val="0"/>
      <w:sz w:val="20"/>
      <w:szCs w:val="20"/>
      <w:lang w:val="en-GB" w:eastAsia="en-US"/>
    </w:rPr>
  </w:style>
  <w:style w:type="character" w:customStyle="1" w:styleId="ac">
    <w:name w:val="页脚 字符"/>
    <w:basedOn w:val="a0"/>
    <w:link w:val="aa"/>
    <w:uiPriority w:val="99"/>
    <w:rPr>
      <w:rFonts w:ascii="Arial" w:eastAsia="Malgun Gothic" w:hAnsi="Arial" w:cs="Times New Roman"/>
      <w:b/>
      <w:i/>
      <w:kern w:val="0"/>
      <w:sz w:val="18"/>
      <w:szCs w:val="20"/>
      <w:lang w:val="en-GB" w:eastAsia="en-US"/>
    </w:rPr>
  </w:style>
  <w:style w:type="paragraph" w:customStyle="1" w:styleId="TAN">
    <w:name w:val="TAN"/>
    <w:basedOn w:val="TAL"/>
    <w:link w:val="TANChar"/>
    <w:pPr>
      <w:ind w:left="851" w:hanging="851"/>
    </w:pPr>
    <w:rPr>
      <w:rFonts w:eastAsia="Malgun Gothic"/>
    </w:rPr>
  </w:style>
  <w:style w:type="character" w:customStyle="1" w:styleId="B1Char1">
    <w:name w:val="B1 Char1"/>
    <w:qFormat/>
    <w:rPr>
      <w:lang w:eastAsia="en-US"/>
    </w:rPr>
  </w:style>
  <w:style w:type="character" w:customStyle="1" w:styleId="ad">
    <w:name w:val="页眉 字符"/>
    <w:basedOn w:val="a0"/>
    <w:link w:val="ab"/>
    <w:uiPriority w:val="99"/>
    <w:rPr>
      <w:sz w:val="18"/>
      <w:szCs w:val="18"/>
    </w:rPr>
  </w:style>
  <w:style w:type="paragraph" w:customStyle="1" w:styleId="Tablehead">
    <w:name w:val="Table_head"/>
    <w:basedOn w:val="a"/>
    <w:pPr>
      <w:keepNext/>
      <w:widowControl/>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kern w:val="0"/>
      <w:sz w:val="20"/>
      <w:szCs w:val="20"/>
      <w:lang w:val="en-GB" w:eastAsia="en-US"/>
    </w:rPr>
  </w:style>
  <w:style w:type="paragraph" w:customStyle="1" w:styleId="TableNo">
    <w:name w:val="Table_No"/>
    <w:basedOn w:val="a"/>
    <w:next w:val="a"/>
    <w:pPr>
      <w:keepNext/>
      <w:widowControl/>
      <w:tabs>
        <w:tab w:val="left" w:pos="1134"/>
        <w:tab w:val="left" w:pos="1871"/>
        <w:tab w:val="left" w:pos="2268"/>
      </w:tabs>
      <w:overflowPunct w:val="0"/>
      <w:autoSpaceDE w:val="0"/>
      <w:autoSpaceDN w:val="0"/>
      <w:adjustRightInd w:val="0"/>
      <w:spacing w:before="560" w:after="120"/>
      <w:jc w:val="center"/>
      <w:textAlignment w:val="baseline"/>
    </w:pPr>
    <w:rPr>
      <w:rFonts w:ascii="Times New Roman" w:hAnsi="Times New Roman" w:cs="Times New Roman"/>
      <w:caps/>
      <w:kern w:val="0"/>
      <w:sz w:val="20"/>
      <w:szCs w:val="20"/>
      <w:lang w:val="en-GB" w:eastAsia="en-US"/>
    </w:rPr>
  </w:style>
  <w:style w:type="paragraph" w:customStyle="1" w:styleId="Tabletitle">
    <w:name w:val="Table_title"/>
    <w:basedOn w:val="a"/>
    <w:next w:val="Tabletext"/>
    <w:pPr>
      <w:keepNext/>
      <w:keepLines/>
      <w:widowControl/>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cs="Times New Roman"/>
      <w:b/>
      <w:kern w:val="0"/>
      <w:sz w:val="20"/>
      <w:szCs w:val="20"/>
      <w:lang w:val="en-GB" w:eastAsia="en-US"/>
    </w:rPr>
  </w:style>
  <w:style w:type="paragraph" w:customStyle="1" w:styleId="B2">
    <w:name w:val="B2"/>
    <w:basedOn w:val="21"/>
    <w:pPr>
      <w:widowControl/>
      <w:spacing w:after="180"/>
      <w:ind w:leftChars="0" w:left="851" w:firstLineChars="0" w:hanging="284"/>
      <w:contextualSpacing w:val="0"/>
      <w:jc w:val="left"/>
    </w:pPr>
    <w:rPr>
      <w:rFonts w:ascii="Times New Roman" w:eastAsia="MS Mincho" w:hAnsi="Times New Roman" w:cs="Times New Roman"/>
      <w:kern w:val="0"/>
      <w:sz w:val="20"/>
      <w:szCs w:val="20"/>
      <w:lang w:val="en-GB" w:eastAsia="en-US"/>
    </w:rPr>
  </w:style>
  <w:style w:type="paragraph" w:customStyle="1" w:styleId="Guidance">
    <w:name w:val="Guidance"/>
    <w:basedOn w:val="a"/>
    <w:link w:val="GuidanceChar"/>
    <w:pPr>
      <w:widowControl/>
      <w:spacing w:after="180"/>
      <w:jc w:val="left"/>
    </w:pPr>
    <w:rPr>
      <w:rFonts w:ascii="Times New Roman" w:eastAsia="MS Mincho" w:hAnsi="Times New Roman" w:cs="Times New Roman"/>
      <w:i/>
      <w:color w:val="0000FF"/>
      <w:kern w:val="0"/>
      <w:sz w:val="20"/>
      <w:szCs w:val="20"/>
      <w:lang w:val="en-GB" w:eastAsia="en-US"/>
    </w:rPr>
  </w:style>
  <w:style w:type="character" w:customStyle="1" w:styleId="GuidanceChar">
    <w:name w:val="Guidance Char"/>
    <w:link w:val="Guidance"/>
    <w:rPr>
      <w:rFonts w:ascii="Times New Roman" w:eastAsia="MS Mincho" w:hAnsi="Times New Roman" w:cs="Times New Roman"/>
      <w:i/>
      <w:color w:val="0000FF"/>
      <w:kern w:val="0"/>
      <w:sz w:val="20"/>
      <w:szCs w:val="20"/>
      <w:lang w:val="en-GB" w:eastAsia="en-US"/>
    </w:rPr>
  </w:style>
  <w:style w:type="character" w:customStyle="1" w:styleId="a5">
    <w:name w:val="批注文字 字符"/>
    <w:basedOn w:val="a0"/>
    <w:link w:val="a4"/>
    <w:uiPriority w:val="99"/>
  </w:style>
  <w:style w:type="character" w:customStyle="1" w:styleId="af0">
    <w:name w:val="批注主题 字符"/>
    <w:basedOn w:val="a5"/>
    <w:link w:val="af"/>
    <w:uiPriority w:val="99"/>
    <w:semiHidden/>
    <w:rPr>
      <w:b/>
      <w:bCs/>
    </w:rPr>
  </w:style>
  <w:style w:type="paragraph" w:styleId="af5">
    <w:name w:val="Revision"/>
    <w:hidden/>
    <w:uiPriority w:val="99"/>
    <w:semiHidden/>
    <w:rsid w:val="009E16B1"/>
    <w:rPr>
      <w:kern w:val="2"/>
      <w:sz w:val="21"/>
      <w:szCs w:val="22"/>
    </w:rPr>
  </w:style>
  <w:style w:type="table" w:styleId="af6">
    <w:name w:val="Table Grid"/>
    <w:basedOn w:val="a1"/>
    <w:qFormat/>
    <w:rsid w:val="00445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basedOn w:val="a0"/>
    <w:uiPriority w:val="99"/>
    <w:unhideWhenUsed/>
    <w:rsid w:val="003308F4"/>
    <w:rPr>
      <w:color w:val="0563C1" w:themeColor="hyperlink"/>
      <w:u w:val="single"/>
    </w:rPr>
  </w:style>
  <w:style w:type="character" w:customStyle="1" w:styleId="TANChar">
    <w:name w:val="TAN Char"/>
    <w:link w:val="TAN"/>
    <w:rsid w:val="00841518"/>
    <w:rPr>
      <w:rFonts w:ascii="Arial" w:eastAsia="Malgun Gothic" w:hAnsi="Arial" w:cs="Times New Roman"/>
      <w:sz w:val="18"/>
      <w:lang w:val="en-GB" w:eastAsia="en-US"/>
    </w:rPr>
  </w:style>
  <w:style w:type="paragraph" w:styleId="af8">
    <w:name w:val="Normal (Web)"/>
    <w:basedOn w:val="a"/>
    <w:uiPriority w:val="99"/>
    <w:semiHidden/>
    <w:unhideWhenUsed/>
    <w:rsid w:val="00064ED6"/>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955739">
      <w:bodyDiv w:val="1"/>
      <w:marLeft w:val="0"/>
      <w:marRight w:val="0"/>
      <w:marTop w:val="0"/>
      <w:marBottom w:val="0"/>
      <w:divBdr>
        <w:top w:val="none" w:sz="0" w:space="0" w:color="auto"/>
        <w:left w:val="none" w:sz="0" w:space="0" w:color="auto"/>
        <w:bottom w:val="none" w:sz="0" w:space="0" w:color="auto"/>
        <w:right w:val="none" w:sz="0" w:space="0" w:color="auto"/>
      </w:divBdr>
    </w:div>
    <w:div w:id="167673854">
      <w:bodyDiv w:val="1"/>
      <w:marLeft w:val="0"/>
      <w:marRight w:val="0"/>
      <w:marTop w:val="0"/>
      <w:marBottom w:val="0"/>
      <w:divBdr>
        <w:top w:val="none" w:sz="0" w:space="0" w:color="auto"/>
        <w:left w:val="none" w:sz="0" w:space="0" w:color="auto"/>
        <w:bottom w:val="none" w:sz="0" w:space="0" w:color="auto"/>
        <w:right w:val="none" w:sz="0" w:space="0" w:color="auto"/>
      </w:divBdr>
    </w:div>
    <w:div w:id="307369262">
      <w:bodyDiv w:val="1"/>
      <w:marLeft w:val="0"/>
      <w:marRight w:val="0"/>
      <w:marTop w:val="0"/>
      <w:marBottom w:val="0"/>
      <w:divBdr>
        <w:top w:val="none" w:sz="0" w:space="0" w:color="auto"/>
        <w:left w:val="none" w:sz="0" w:space="0" w:color="auto"/>
        <w:bottom w:val="none" w:sz="0" w:space="0" w:color="auto"/>
        <w:right w:val="none" w:sz="0" w:space="0" w:color="auto"/>
      </w:divBdr>
    </w:div>
    <w:div w:id="332228130">
      <w:bodyDiv w:val="1"/>
      <w:marLeft w:val="0"/>
      <w:marRight w:val="0"/>
      <w:marTop w:val="0"/>
      <w:marBottom w:val="0"/>
      <w:divBdr>
        <w:top w:val="none" w:sz="0" w:space="0" w:color="auto"/>
        <w:left w:val="none" w:sz="0" w:space="0" w:color="auto"/>
        <w:bottom w:val="none" w:sz="0" w:space="0" w:color="auto"/>
        <w:right w:val="none" w:sz="0" w:space="0" w:color="auto"/>
      </w:divBdr>
    </w:div>
    <w:div w:id="337462432">
      <w:bodyDiv w:val="1"/>
      <w:marLeft w:val="0"/>
      <w:marRight w:val="0"/>
      <w:marTop w:val="0"/>
      <w:marBottom w:val="0"/>
      <w:divBdr>
        <w:top w:val="none" w:sz="0" w:space="0" w:color="auto"/>
        <w:left w:val="none" w:sz="0" w:space="0" w:color="auto"/>
        <w:bottom w:val="none" w:sz="0" w:space="0" w:color="auto"/>
        <w:right w:val="none" w:sz="0" w:space="0" w:color="auto"/>
      </w:divBdr>
    </w:div>
    <w:div w:id="453792612">
      <w:bodyDiv w:val="1"/>
      <w:marLeft w:val="0"/>
      <w:marRight w:val="0"/>
      <w:marTop w:val="0"/>
      <w:marBottom w:val="0"/>
      <w:divBdr>
        <w:top w:val="none" w:sz="0" w:space="0" w:color="auto"/>
        <w:left w:val="none" w:sz="0" w:space="0" w:color="auto"/>
        <w:bottom w:val="none" w:sz="0" w:space="0" w:color="auto"/>
        <w:right w:val="none" w:sz="0" w:space="0" w:color="auto"/>
      </w:divBdr>
    </w:div>
    <w:div w:id="486871420">
      <w:bodyDiv w:val="1"/>
      <w:marLeft w:val="0"/>
      <w:marRight w:val="0"/>
      <w:marTop w:val="0"/>
      <w:marBottom w:val="0"/>
      <w:divBdr>
        <w:top w:val="none" w:sz="0" w:space="0" w:color="auto"/>
        <w:left w:val="none" w:sz="0" w:space="0" w:color="auto"/>
        <w:bottom w:val="none" w:sz="0" w:space="0" w:color="auto"/>
        <w:right w:val="none" w:sz="0" w:space="0" w:color="auto"/>
      </w:divBdr>
    </w:div>
    <w:div w:id="552081243">
      <w:bodyDiv w:val="1"/>
      <w:marLeft w:val="0"/>
      <w:marRight w:val="0"/>
      <w:marTop w:val="0"/>
      <w:marBottom w:val="0"/>
      <w:divBdr>
        <w:top w:val="none" w:sz="0" w:space="0" w:color="auto"/>
        <w:left w:val="none" w:sz="0" w:space="0" w:color="auto"/>
        <w:bottom w:val="none" w:sz="0" w:space="0" w:color="auto"/>
        <w:right w:val="none" w:sz="0" w:space="0" w:color="auto"/>
      </w:divBdr>
    </w:div>
    <w:div w:id="800264546">
      <w:bodyDiv w:val="1"/>
      <w:marLeft w:val="0"/>
      <w:marRight w:val="0"/>
      <w:marTop w:val="0"/>
      <w:marBottom w:val="0"/>
      <w:divBdr>
        <w:top w:val="none" w:sz="0" w:space="0" w:color="auto"/>
        <w:left w:val="none" w:sz="0" w:space="0" w:color="auto"/>
        <w:bottom w:val="none" w:sz="0" w:space="0" w:color="auto"/>
        <w:right w:val="none" w:sz="0" w:space="0" w:color="auto"/>
      </w:divBdr>
    </w:div>
    <w:div w:id="857937137">
      <w:bodyDiv w:val="1"/>
      <w:marLeft w:val="0"/>
      <w:marRight w:val="0"/>
      <w:marTop w:val="0"/>
      <w:marBottom w:val="0"/>
      <w:divBdr>
        <w:top w:val="none" w:sz="0" w:space="0" w:color="auto"/>
        <w:left w:val="none" w:sz="0" w:space="0" w:color="auto"/>
        <w:bottom w:val="none" w:sz="0" w:space="0" w:color="auto"/>
        <w:right w:val="none" w:sz="0" w:space="0" w:color="auto"/>
      </w:divBdr>
    </w:div>
    <w:div w:id="902375869">
      <w:bodyDiv w:val="1"/>
      <w:marLeft w:val="0"/>
      <w:marRight w:val="0"/>
      <w:marTop w:val="0"/>
      <w:marBottom w:val="0"/>
      <w:divBdr>
        <w:top w:val="none" w:sz="0" w:space="0" w:color="auto"/>
        <w:left w:val="none" w:sz="0" w:space="0" w:color="auto"/>
        <w:bottom w:val="none" w:sz="0" w:space="0" w:color="auto"/>
        <w:right w:val="none" w:sz="0" w:space="0" w:color="auto"/>
      </w:divBdr>
    </w:div>
    <w:div w:id="1210727356">
      <w:bodyDiv w:val="1"/>
      <w:marLeft w:val="0"/>
      <w:marRight w:val="0"/>
      <w:marTop w:val="0"/>
      <w:marBottom w:val="0"/>
      <w:divBdr>
        <w:top w:val="none" w:sz="0" w:space="0" w:color="auto"/>
        <w:left w:val="none" w:sz="0" w:space="0" w:color="auto"/>
        <w:bottom w:val="none" w:sz="0" w:space="0" w:color="auto"/>
        <w:right w:val="none" w:sz="0" w:space="0" w:color="auto"/>
      </w:divBdr>
    </w:div>
    <w:div w:id="1335110800">
      <w:bodyDiv w:val="1"/>
      <w:marLeft w:val="0"/>
      <w:marRight w:val="0"/>
      <w:marTop w:val="0"/>
      <w:marBottom w:val="0"/>
      <w:divBdr>
        <w:top w:val="none" w:sz="0" w:space="0" w:color="auto"/>
        <w:left w:val="none" w:sz="0" w:space="0" w:color="auto"/>
        <w:bottom w:val="none" w:sz="0" w:space="0" w:color="auto"/>
        <w:right w:val="none" w:sz="0" w:space="0" w:color="auto"/>
      </w:divBdr>
    </w:div>
    <w:div w:id="1377856377">
      <w:bodyDiv w:val="1"/>
      <w:marLeft w:val="0"/>
      <w:marRight w:val="0"/>
      <w:marTop w:val="0"/>
      <w:marBottom w:val="0"/>
      <w:divBdr>
        <w:top w:val="none" w:sz="0" w:space="0" w:color="auto"/>
        <w:left w:val="none" w:sz="0" w:space="0" w:color="auto"/>
        <w:bottom w:val="none" w:sz="0" w:space="0" w:color="auto"/>
        <w:right w:val="none" w:sz="0" w:space="0" w:color="auto"/>
      </w:divBdr>
    </w:div>
    <w:div w:id="1456367731">
      <w:bodyDiv w:val="1"/>
      <w:marLeft w:val="0"/>
      <w:marRight w:val="0"/>
      <w:marTop w:val="0"/>
      <w:marBottom w:val="0"/>
      <w:divBdr>
        <w:top w:val="none" w:sz="0" w:space="0" w:color="auto"/>
        <w:left w:val="none" w:sz="0" w:space="0" w:color="auto"/>
        <w:bottom w:val="none" w:sz="0" w:space="0" w:color="auto"/>
        <w:right w:val="none" w:sz="0" w:space="0" w:color="auto"/>
      </w:divBdr>
    </w:div>
    <w:div w:id="1469780913">
      <w:bodyDiv w:val="1"/>
      <w:marLeft w:val="0"/>
      <w:marRight w:val="0"/>
      <w:marTop w:val="0"/>
      <w:marBottom w:val="0"/>
      <w:divBdr>
        <w:top w:val="none" w:sz="0" w:space="0" w:color="auto"/>
        <w:left w:val="none" w:sz="0" w:space="0" w:color="auto"/>
        <w:bottom w:val="none" w:sz="0" w:space="0" w:color="auto"/>
        <w:right w:val="none" w:sz="0" w:space="0" w:color="auto"/>
      </w:divBdr>
    </w:div>
    <w:div w:id="1517184070">
      <w:bodyDiv w:val="1"/>
      <w:marLeft w:val="0"/>
      <w:marRight w:val="0"/>
      <w:marTop w:val="0"/>
      <w:marBottom w:val="0"/>
      <w:divBdr>
        <w:top w:val="none" w:sz="0" w:space="0" w:color="auto"/>
        <w:left w:val="none" w:sz="0" w:space="0" w:color="auto"/>
        <w:bottom w:val="none" w:sz="0" w:space="0" w:color="auto"/>
        <w:right w:val="none" w:sz="0" w:space="0" w:color="auto"/>
      </w:divBdr>
    </w:div>
    <w:div w:id="1678847496">
      <w:bodyDiv w:val="1"/>
      <w:marLeft w:val="0"/>
      <w:marRight w:val="0"/>
      <w:marTop w:val="0"/>
      <w:marBottom w:val="0"/>
      <w:divBdr>
        <w:top w:val="none" w:sz="0" w:space="0" w:color="auto"/>
        <w:left w:val="none" w:sz="0" w:space="0" w:color="auto"/>
        <w:bottom w:val="none" w:sz="0" w:space="0" w:color="auto"/>
        <w:right w:val="none" w:sz="0" w:space="0" w:color="auto"/>
      </w:divBdr>
    </w:div>
    <w:div w:id="1991596501">
      <w:bodyDiv w:val="1"/>
      <w:marLeft w:val="0"/>
      <w:marRight w:val="0"/>
      <w:marTop w:val="0"/>
      <w:marBottom w:val="0"/>
      <w:divBdr>
        <w:top w:val="none" w:sz="0" w:space="0" w:color="auto"/>
        <w:left w:val="none" w:sz="0" w:space="0" w:color="auto"/>
        <w:bottom w:val="none" w:sz="0" w:space="0" w:color="auto"/>
        <w:right w:val="none" w:sz="0" w:space="0" w:color="auto"/>
      </w:divBdr>
    </w:div>
    <w:div w:id="21267301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C676D9-0976-4055-B69F-2E53417EB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1819</TotalTime>
  <Pages>10</Pages>
  <Words>2470</Words>
  <Characters>14083</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Runsen Tang</dc:creator>
  <cp:keywords/>
  <dc:description/>
  <cp:lastModifiedBy>Runsen Tang/Performance &amp; Regulation Standard Lab /SRC-Beijing/Staff Engineer/Samsung Electronics</cp:lastModifiedBy>
  <cp:revision>17</cp:revision>
  <dcterms:created xsi:type="dcterms:W3CDTF">2022-09-26T10:46:00Z</dcterms:created>
  <dcterms:modified xsi:type="dcterms:W3CDTF">2022-09-30T03:45:00Z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ies>
</file>